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w:t>
      </w:r>
      <w:r w:rsidR="00C42989" w:rsidRPr="00D00C7C">
        <w:rPr>
          <w:rFonts w:ascii="メイリオ" w:eastAsia="メイリオ" w:hAnsi="メイリオ" w:cs="メイリオ" w:hint="eastAsia"/>
          <w:kern w:val="0"/>
          <w:szCs w:val="21"/>
        </w:rPr>
        <w:t>る「</w:t>
      </w:r>
      <w:r w:rsidR="00971CEF" w:rsidRPr="00D00C7C">
        <w:rPr>
          <w:rFonts w:ascii="メイリオ" w:eastAsia="メイリオ" w:hAnsi="メイリオ" w:cs="メイリオ" w:hint="eastAsia"/>
          <w:kern w:val="0"/>
          <w:szCs w:val="21"/>
        </w:rPr>
        <w:t>神戸市営住宅総合管理システム　再構築・運用保守業務</w:t>
      </w:r>
      <w:r w:rsidR="00C42989" w:rsidRPr="00D00C7C">
        <w:rPr>
          <w:rFonts w:ascii="メイリオ" w:eastAsia="メイリオ" w:hAnsi="メイリオ" w:cs="メイリオ" w:hint="eastAsia"/>
          <w:kern w:val="0"/>
          <w:szCs w:val="21"/>
        </w:rPr>
        <w:t>」（</w:t>
      </w:r>
      <w:r w:rsidRPr="00D00C7C">
        <w:rPr>
          <w:rFonts w:ascii="メイリオ" w:eastAsia="メイリオ" w:hAnsi="メイリオ" w:cs="メイリオ" w:hint="eastAsia"/>
          <w:kern w:val="0"/>
          <w:szCs w:val="21"/>
        </w:rPr>
        <w:t>以下</w:t>
      </w:r>
      <w:r w:rsidR="00C42989" w:rsidRPr="00D00C7C">
        <w:rPr>
          <w:rFonts w:ascii="メイリオ" w:eastAsia="メイリオ" w:hAnsi="メイリオ" w:cs="メイリオ" w:hint="eastAsia"/>
          <w:kern w:val="0"/>
          <w:szCs w:val="21"/>
        </w:rPr>
        <w:t>「本</w:t>
      </w:r>
      <w:bookmarkStart w:id="0" w:name="_GoBack"/>
      <w:bookmarkEnd w:id="0"/>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1E5D" w:rsidP="00AA6CE7">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AA6CE7">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Default="00A30742" w:rsidP="00C42989">
      <w:pPr>
        <w:spacing w:line="320" w:lineRule="exact"/>
        <w:rPr>
          <w:rFonts w:ascii="メイリオ" w:eastAsia="メイリオ" w:hAnsi="メイリオ" w:cs="メイリオ"/>
          <w:kern w:val="0"/>
          <w:szCs w:val="21"/>
        </w:rPr>
      </w:pPr>
    </w:p>
    <w:p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7F46F9">
        <w:rPr>
          <w:rFonts w:ascii="メイリオ" w:eastAsia="メイリオ" w:hAnsi="メイリオ" w:cs="メイリオ" w:hint="eastAsia"/>
          <w:szCs w:val="21"/>
          <w:u w:val="single"/>
        </w:rPr>
        <w:t xml:space="preserve">　　</w:t>
      </w:r>
      <w:r w:rsidR="00AA6CE7">
        <w:rPr>
          <w:rFonts w:ascii="メイリオ" w:eastAsia="メイリオ" w:hAnsi="メイリオ" w:cs="メイリオ" w:hint="eastAsia"/>
          <w:szCs w:val="21"/>
          <w:u w:val="single"/>
        </w:rPr>
        <w:t xml:space="preserve"> </w:t>
      </w: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57" w:rsidRDefault="00A43757" w:rsidP="00927EF5">
      <w:r>
        <w:separator/>
      </w:r>
    </w:p>
  </w:endnote>
  <w:endnote w:type="continuationSeparator" w:id="0">
    <w:p w:rsidR="00A43757" w:rsidRDefault="00A43757"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57" w:rsidRDefault="00A43757" w:rsidP="00927EF5">
      <w:r>
        <w:separator/>
      </w:r>
    </w:p>
  </w:footnote>
  <w:footnote w:type="continuationSeparator" w:id="0">
    <w:p w:rsidR="00A43757" w:rsidRDefault="00A43757"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454AB"/>
    <w:rsid w:val="000930D8"/>
    <w:rsid w:val="000E47E6"/>
    <w:rsid w:val="00103580"/>
    <w:rsid w:val="002F00C8"/>
    <w:rsid w:val="003774A5"/>
    <w:rsid w:val="00455B21"/>
    <w:rsid w:val="007C7A30"/>
    <w:rsid w:val="007F46F9"/>
    <w:rsid w:val="008B47AF"/>
    <w:rsid w:val="00927EF5"/>
    <w:rsid w:val="00971CEF"/>
    <w:rsid w:val="00A30742"/>
    <w:rsid w:val="00A43757"/>
    <w:rsid w:val="00AA6CE7"/>
    <w:rsid w:val="00B854A4"/>
    <w:rsid w:val="00BC135F"/>
    <w:rsid w:val="00BF2588"/>
    <w:rsid w:val="00C36F72"/>
    <w:rsid w:val="00C41E5D"/>
    <w:rsid w:val="00C42989"/>
    <w:rsid w:val="00C66C7A"/>
    <w:rsid w:val="00C778E5"/>
    <w:rsid w:val="00C8276D"/>
    <w:rsid w:val="00D00C7C"/>
    <w:rsid w:val="00DE1A79"/>
    <w:rsid w:val="00DE4B52"/>
    <w:rsid w:val="00E1719E"/>
    <w:rsid w:val="00EE488B"/>
    <w:rsid w:val="00F9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B4CAFDC-DAE9-4CF0-B88D-EFF356DF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paragraph" w:styleId="a7">
    <w:name w:val="Balloon Text"/>
    <w:basedOn w:val="a"/>
    <w:link w:val="a8"/>
    <w:uiPriority w:val="99"/>
    <w:semiHidden/>
    <w:unhideWhenUsed/>
    <w:rsid w:val="007F4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46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12</cp:revision>
  <cp:lastPrinted>2025-05-19T02:18:00Z</cp:lastPrinted>
  <dcterms:created xsi:type="dcterms:W3CDTF">2015-07-21T10:55:00Z</dcterms:created>
  <dcterms:modified xsi:type="dcterms:W3CDTF">2025-05-20T00:56:00Z</dcterms:modified>
</cp:coreProperties>
</file>