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bookmarkStart w:id="0" w:name="_GoBack"/>
      <w:bookmarkEnd w:id="0"/>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部</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屋外広告物の表示等に関する行為の制限チェックリスト</w:t>
            </w:r>
          </w:p>
          <w:p w:rsidR="00235557" w:rsidRPr="00550DBC" w:rsidRDefault="00235557" w:rsidP="009A508E">
            <w:pPr>
              <w:jc w:val="center"/>
              <w:rPr>
                <w:b/>
                <w:sz w:val="22"/>
              </w:rPr>
            </w:pPr>
            <w:r w:rsidRPr="00550DBC">
              <w:rPr>
                <w:rFonts w:hint="eastAsia"/>
                <w:b/>
                <w:sz w:val="22"/>
              </w:rPr>
              <w:t>（</w:t>
            </w:r>
            <w:r w:rsidR="00C60D89">
              <w:rPr>
                <w:rFonts w:hint="eastAsia"/>
                <w:b/>
                <w:sz w:val="22"/>
              </w:rPr>
              <w:t>広告物等景観保全地区</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C60D89" w:rsidP="00572B7B">
            <w:pPr>
              <w:ind w:left="200" w:hangingChars="100" w:hanging="200"/>
            </w:pPr>
            <w:r>
              <w:rPr>
                <w:rFonts w:hint="eastAsia"/>
              </w:rPr>
              <w:t>＊広告物等景観保全地区</w:t>
            </w:r>
            <w:r w:rsidR="00235557" w:rsidRPr="00AC7690">
              <w:rPr>
                <w:rFonts w:hint="eastAsia"/>
              </w:rPr>
              <w:t>においては、</w:t>
            </w:r>
            <w:r w:rsidR="00572B7B">
              <w:rPr>
                <w:rFonts w:hint="eastAsia"/>
              </w:rPr>
              <w:t>景観法に基づく景観計画の景観計画</w:t>
            </w:r>
            <w:r w:rsidR="001A5C37">
              <w:rPr>
                <w:rFonts w:hint="eastAsia"/>
              </w:rPr>
              <w:t>区</w:t>
            </w:r>
            <w:r w:rsidR="00572B7B">
              <w:rPr>
                <w:rFonts w:hint="eastAsia"/>
              </w:rPr>
              <w:t>域全域（重点地域及び重点地区を除く。）における屋外広告物の表示等に関する制限が、神⼾市屋外広告物条例に基づく許可基準になりますので、事前に都市局景観政策課にご相談ください。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8D7089" w:rsidRPr="00572B7B" w:rsidRDefault="00572B7B" w:rsidP="00C60D89">
      <w:pPr>
        <w:rPr>
          <w:b/>
          <w:sz w:val="21"/>
        </w:rPr>
      </w:pPr>
      <w:r w:rsidRPr="00572B7B">
        <w:rPr>
          <w:rFonts w:hint="eastAsia"/>
          <w:b/>
          <w:sz w:val="21"/>
        </w:rPr>
        <w:t>◆</w:t>
      </w:r>
      <w:r w:rsidR="008D7089" w:rsidRPr="00572B7B">
        <w:rPr>
          <w:rFonts w:hint="eastAsia"/>
          <w:b/>
          <w:sz w:val="21"/>
        </w:rPr>
        <w:t>神戸市景観計画の景観計画区域全域</w:t>
      </w:r>
      <w:r w:rsidR="00CD522F" w:rsidRPr="00572B7B">
        <w:rPr>
          <w:rFonts w:hint="eastAsia"/>
          <w:b/>
          <w:sz w:val="21"/>
        </w:rPr>
        <w:t>における</w:t>
      </w:r>
      <w:r w:rsidR="008D7089" w:rsidRPr="00572B7B">
        <w:rPr>
          <w:rFonts w:hint="eastAsia"/>
          <w:b/>
          <w:sz w:val="21"/>
        </w:rPr>
        <w:t>、</w:t>
      </w:r>
    </w:p>
    <w:p w:rsidR="00CD522F" w:rsidRPr="00572B7B" w:rsidRDefault="00CD522F" w:rsidP="00572B7B">
      <w:pPr>
        <w:ind w:firstLineChars="100" w:firstLine="210"/>
        <w:rPr>
          <w:b/>
          <w:sz w:val="21"/>
        </w:rPr>
      </w:pPr>
      <w:r w:rsidRPr="00572B7B">
        <w:rPr>
          <w:rFonts w:hint="eastAsia"/>
          <w:b/>
          <w:sz w:val="21"/>
        </w:rPr>
        <w:t>屋外広告物の表示及び屋外広告物を掲出する物件の設置に関する行為の制限に関する事項</w:t>
      </w:r>
    </w:p>
    <w:tbl>
      <w:tblPr>
        <w:tblStyle w:val="a5"/>
        <w:tblW w:w="10206" w:type="dxa"/>
        <w:tblInd w:w="-5" w:type="dxa"/>
        <w:tblCellMar>
          <w:left w:w="113" w:type="dxa"/>
          <w:right w:w="113" w:type="dxa"/>
        </w:tblCellMar>
        <w:tblLook w:val="04A0" w:firstRow="1" w:lastRow="0" w:firstColumn="1" w:lastColumn="0" w:noHBand="0" w:noVBand="1"/>
      </w:tblPr>
      <w:tblGrid>
        <w:gridCol w:w="709"/>
        <w:gridCol w:w="284"/>
        <w:gridCol w:w="708"/>
        <w:gridCol w:w="3686"/>
        <w:gridCol w:w="1417"/>
        <w:gridCol w:w="567"/>
        <w:gridCol w:w="2835"/>
      </w:tblGrid>
      <w:tr w:rsidR="009A508E" w:rsidRPr="000C0ADA" w:rsidTr="00265C3A">
        <w:tc>
          <w:tcPr>
            <w:tcW w:w="6804" w:type="dxa"/>
            <w:gridSpan w:val="5"/>
            <w:tcBorders>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計画内容</w:t>
            </w:r>
          </w:p>
        </w:tc>
      </w:tr>
      <w:tr w:rsidR="009A508E" w:rsidRPr="00781FC0" w:rsidTr="00265C3A">
        <w:tc>
          <w:tcPr>
            <w:tcW w:w="1701" w:type="dxa"/>
            <w:gridSpan w:val="3"/>
            <w:tcBorders>
              <w:top w:val="double" w:sz="4" w:space="0" w:color="auto"/>
              <w:right w:val="double" w:sz="4" w:space="0" w:color="auto"/>
            </w:tcBorders>
          </w:tcPr>
          <w:p w:rsidR="009A508E" w:rsidRPr="00781FC0" w:rsidRDefault="009A508E" w:rsidP="000C0ADA">
            <w:pPr>
              <w:pStyle w:val="af"/>
            </w:pPr>
          </w:p>
        </w:tc>
        <w:tc>
          <w:tcPr>
            <w:tcW w:w="3686" w:type="dxa"/>
            <w:tcBorders>
              <w:top w:val="double" w:sz="4" w:space="0" w:color="auto"/>
              <w:left w:val="double" w:sz="4" w:space="0" w:color="auto"/>
              <w:bottom w:val="single" w:sz="4" w:space="0" w:color="auto"/>
              <w:right w:val="single" w:sz="4" w:space="0" w:color="auto"/>
            </w:tcBorders>
          </w:tcPr>
          <w:p w:rsidR="009A508E" w:rsidRPr="00781FC0" w:rsidRDefault="009A508E" w:rsidP="000C0ADA">
            <w:pPr>
              <w:pStyle w:val="af"/>
              <w:jc w:val="center"/>
            </w:pPr>
            <w:r>
              <w:rPr>
                <w:rFonts w:hint="eastAsia"/>
              </w:rPr>
              <w:t>商工系地域</w:t>
            </w:r>
          </w:p>
        </w:tc>
        <w:tc>
          <w:tcPr>
            <w:tcW w:w="1417" w:type="dxa"/>
            <w:tcBorders>
              <w:top w:val="double" w:sz="4" w:space="0" w:color="auto"/>
              <w:left w:val="single" w:sz="4" w:space="0" w:color="auto"/>
              <w:bottom w:val="single" w:sz="4" w:space="0" w:color="auto"/>
              <w:right w:val="double" w:sz="4" w:space="0" w:color="auto"/>
            </w:tcBorders>
          </w:tcPr>
          <w:p w:rsidR="009A508E" w:rsidRPr="00781FC0" w:rsidRDefault="009A508E" w:rsidP="000C0ADA">
            <w:pPr>
              <w:pStyle w:val="af"/>
              <w:jc w:val="center"/>
            </w:pPr>
            <w:r>
              <w:rPr>
                <w:rFonts w:hint="eastAsia"/>
              </w:rPr>
              <w:t>住居系地域</w:t>
            </w:r>
          </w:p>
        </w:tc>
        <w:tc>
          <w:tcPr>
            <w:tcW w:w="567" w:type="dxa"/>
            <w:tcBorders>
              <w:top w:val="double" w:sz="4" w:space="0" w:color="auto"/>
              <w:left w:val="double" w:sz="4" w:space="0" w:color="auto"/>
              <w:bottom w:val="single" w:sz="4" w:space="0" w:color="auto"/>
              <w:right w:val="single" w:sz="4" w:space="0" w:color="auto"/>
            </w:tcBorders>
          </w:tcPr>
          <w:p w:rsidR="009A508E" w:rsidRDefault="009A508E" w:rsidP="00062A23">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9A508E" w:rsidRDefault="009A508E" w:rsidP="00062A23">
            <w:pPr>
              <w:pStyle w:val="af"/>
            </w:pPr>
          </w:p>
        </w:tc>
      </w:tr>
      <w:tr w:rsidR="009A508E" w:rsidRPr="00781FC0" w:rsidTr="00265C3A">
        <w:tc>
          <w:tcPr>
            <w:tcW w:w="993" w:type="dxa"/>
            <w:gridSpan w:val="2"/>
            <w:vMerge w:val="restart"/>
            <w:tcBorders>
              <w:top w:val="single" w:sz="4" w:space="0" w:color="auto"/>
            </w:tcBorders>
          </w:tcPr>
          <w:p w:rsidR="009A508E" w:rsidRPr="00781FC0" w:rsidRDefault="0096390B" w:rsidP="000C0ADA">
            <w:pPr>
              <w:pStyle w:val="af"/>
            </w:pPr>
            <w:r>
              <w:rPr>
                <w:rFonts w:hint="eastAsia"/>
              </w:rPr>
              <w:t>地上広告物</w:t>
            </w:r>
          </w:p>
        </w:tc>
        <w:tc>
          <w:tcPr>
            <w:tcW w:w="708" w:type="dxa"/>
            <w:tcBorders>
              <w:top w:val="single" w:sz="4" w:space="0" w:color="auto"/>
              <w:bottom w:val="single" w:sz="4" w:space="0" w:color="auto"/>
              <w:right w:val="double" w:sz="4" w:space="0" w:color="auto"/>
            </w:tcBorders>
          </w:tcPr>
          <w:p w:rsidR="009A508E" w:rsidRDefault="009A508E" w:rsidP="000C0ADA">
            <w:pPr>
              <w:pStyle w:val="af"/>
            </w:pPr>
            <w:r w:rsidRPr="00781FC0">
              <w:rPr>
                <w:rFonts w:hint="eastAsia"/>
              </w:rPr>
              <w:t>基本</w:t>
            </w:r>
          </w:p>
          <w:p w:rsidR="009A508E" w:rsidRPr="00781FC0" w:rsidRDefault="009A508E" w:rsidP="000C0ADA">
            <w:pPr>
              <w:pStyle w:val="af"/>
            </w:pPr>
            <w:r w:rsidRPr="00781FC0">
              <w:rPr>
                <w:rFonts w:hint="eastAsia"/>
              </w:rPr>
              <w:t>事項</w:t>
            </w:r>
          </w:p>
        </w:tc>
        <w:tc>
          <w:tcPr>
            <w:tcW w:w="5103" w:type="dxa"/>
            <w:gridSpan w:val="2"/>
            <w:tcBorders>
              <w:top w:val="single" w:sz="4" w:space="0" w:color="auto"/>
              <w:left w:val="double" w:sz="4" w:space="0" w:color="auto"/>
              <w:bottom w:val="sing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〇形状や色彩等の意匠に配慮し、秩序ある景観形成を図る。</w:t>
            </w:r>
          </w:p>
          <w:p w:rsidR="009A508E" w:rsidRPr="00781FC0" w:rsidRDefault="009A508E" w:rsidP="000C0ADA">
            <w:pPr>
              <w:pStyle w:val="af"/>
              <w:ind w:left="180" w:hangingChars="100" w:hanging="180"/>
            </w:pPr>
            <w:r w:rsidRPr="00781FC0">
              <w:rPr>
                <w:rFonts w:hint="eastAsia"/>
              </w:rPr>
              <w:t>〇できるだけ集約し、必要最小限の大きさ、個数とする。</w:t>
            </w:r>
          </w:p>
        </w:tc>
        <w:tc>
          <w:tcPr>
            <w:tcW w:w="567" w:type="dxa"/>
            <w:tcBorders>
              <w:top w:val="single" w:sz="4" w:space="0" w:color="auto"/>
              <w:left w:val="double" w:sz="4" w:space="0" w:color="auto"/>
              <w:bottom w:val="single" w:sz="4" w:space="0" w:color="auto"/>
              <w:right w:val="single" w:sz="4" w:space="0" w:color="auto"/>
            </w:tcBorders>
          </w:tcPr>
          <w:p w:rsidR="009A508E" w:rsidRDefault="009A508E" w:rsidP="00062A23">
            <w:pPr>
              <w:pStyle w:val="af"/>
              <w:ind w:left="180" w:hangingChars="100" w:hanging="180"/>
              <w:jc w:val="center"/>
            </w:pPr>
          </w:p>
          <w:p w:rsidR="0096390B" w:rsidRDefault="0096390B" w:rsidP="00062A23">
            <w:pPr>
              <w:pStyle w:val="af"/>
              <w:ind w:left="180" w:hangingChars="100" w:hanging="180"/>
              <w:jc w:val="center"/>
            </w:pPr>
          </w:p>
          <w:p w:rsidR="0096390B" w:rsidRPr="00781FC0" w:rsidRDefault="0096390B" w:rsidP="00062A23">
            <w:pPr>
              <w:pStyle w:val="af"/>
              <w:ind w:left="180" w:hangingChars="100" w:hanging="180"/>
              <w:jc w:val="center"/>
            </w:pPr>
          </w:p>
        </w:tc>
        <w:tc>
          <w:tcPr>
            <w:tcW w:w="2835" w:type="dxa"/>
            <w:tcBorders>
              <w:top w:val="single" w:sz="4" w:space="0" w:color="auto"/>
              <w:left w:val="single" w:sz="4" w:space="0" w:color="auto"/>
              <w:bottom w:val="single" w:sz="4" w:space="0" w:color="auto"/>
              <w:right w:val="single" w:sz="4" w:space="0" w:color="auto"/>
            </w:tcBorders>
          </w:tcPr>
          <w:p w:rsidR="009A508E" w:rsidRDefault="009A508E" w:rsidP="000C0ADA">
            <w:pPr>
              <w:pStyle w:val="af"/>
              <w:ind w:left="180" w:hangingChars="100" w:hanging="180"/>
            </w:pPr>
          </w:p>
          <w:p w:rsidR="0096390B" w:rsidRPr="00781FC0" w:rsidRDefault="0096390B" w:rsidP="000C0ADA">
            <w:pPr>
              <w:pStyle w:val="af"/>
              <w:ind w:left="180" w:hangingChars="100" w:hanging="180"/>
            </w:pPr>
          </w:p>
        </w:tc>
      </w:tr>
      <w:tr w:rsidR="009A508E" w:rsidRPr="00781FC0" w:rsidTr="00265C3A">
        <w:tc>
          <w:tcPr>
            <w:tcW w:w="993" w:type="dxa"/>
            <w:gridSpan w:val="2"/>
            <w:vMerge/>
          </w:tcPr>
          <w:p w:rsidR="009A508E" w:rsidRPr="00781FC0" w:rsidRDefault="009A508E" w:rsidP="000C0ADA">
            <w:pPr>
              <w:pStyle w:val="af"/>
            </w:pPr>
          </w:p>
        </w:tc>
        <w:tc>
          <w:tcPr>
            <w:tcW w:w="708" w:type="dxa"/>
            <w:tcBorders>
              <w:top w:val="single" w:sz="4" w:space="0" w:color="auto"/>
              <w:right w:val="double" w:sz="4" w:space="0" w:color="auto"/>
            </w:tcBorders>
          </w:tcPr>
          <w:p w:rsidR="009A508E" w:rsidRDefault="009A508E" w:rsidP="000C0ADA">
            <w:pPr>
              <w:pStyle w:val="af"/>
            </w:pPr>
            <w:r w:rsidRPr="00781FC0">
              <w:rPr>
                <w:rFonts w:hint="eastAsia"/>
              </w:rPr>
              <w:t>映像</w:t>
            </w:r>
          </w:p>
          <w:p w:rsidR="009A508E" w:rsidRPr="00781FC0" w:rsidRDefault="009A508E" w:rsidP="000C0ADA">
            <w:pPr>
              <w:pStyle w:val="af"/>
            </w:pPr>
            <w:r w:rsidRPr="00781FC0">
              <w:rPr>
                <w:rFonts w:hint="eastAsia"/>
              </w:rPr>
              <w:t>装置</w:t>
            </w:r>
          </w:p>
        </w:tc>
        <w:tc>
          <w:tcPr>
            <w:tcW w:w="3686" w:type="dxa"/>
            <w:tcBorders>
              <w:top w:val="single" w:sz="4" w:space="0" w:color="auto"/>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〇時間帯に関わらず、夜間景観形成基準に準じ、周辺環境に配慮したものとする。</w:t>
            </w:r>
          </w:p>
        </w:tc>
        <w:tc>
          <w:tcPr>
            <w:tcW w:w="1417" w:type="dxa"/>
            <w:tcBorders>
              <w:left w:val="single" w:sz="4" w:space="0" w:color="auto"/>
              <w:right w:val="double" w:sz="4" w:space="0" w:color="auto"/>
            </w:tcBorders>
          </w:tcPr>
          <w:p w:rsidR="009A508E" w:rsidRPr="00781FC0" w:rsidRDefault="009A508E" w:rsidP="000C0AD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9A508E" w:rsidRDefault="009A508E" w:rsidP="00062A23">
            <w:pPr>
              <w:pStyle w:val="af"/>
              <w:ind w:left="180" w:hangingChars="100" w:hanging="180"/>
              <w:jc w:val="center"/>
            </w:pPr>
          </w:p>
          <w:p w:rsidR="0096390B" w:rsidRDefault="0096390B" w:rsidP="00062A23">
            <w:pPr>
              <w:pStyle w:val="af"/>
              <w:ind w:left="180" w:hangingChars="100" w:hanging="180"/>
              <w:jc w:val="center"/>
            </w:pPr>
          </w:p>
          <w:p w:rsidR="0096390B" w:rsidRPr="00781FC0" w:rsidRDefault="0096390B" w:rsidP="00062A23">
            <w:pPr>
              <w:pStyle w:val="af"/>
              <w:ind w:left="180" w:hangingChars="100" w:hanging="180"/>
              <w:jc w:val="center"/>
            </w:pPr>
          </w:p>
        </w:tc>
        <w:tc>
          <w:tcPr>
            <w:tcW w:w="2835" w:type="dxa"/>
            <w:tcBorders>
              <w:left w:val="single" w:sz="4" w:space="0" w:color="auto"/>
              <w:right w:val="single" w:sz="4" w:space="0" w:color="auto"/>
            </w:tcBorders>
          </w:tcPr>
          <w:p w:rsidR="009A508E" w:rsidRDefault="009A508E" w:rsidP="000C0ADA">
            <w:pPr>
              <w:pStyle w:val="af"/>
              <w:ind w:left="180" w:hangingChars="100" w:hanging="180"/>
            </w:pPr>
          </w:p>
          <w:p w:rsidR="0096390B" w:rsidRPr="00781FC0" w:rsidRDefault="0096390B" w:rsidP="000C0ADA">
            <w:pPr>
              <w:pStyle w:val="af"/>
              <w:ind w:left="180" w:hangingChars="100" w:hanging="180"/>
            </w:pPr>
          </w:p>
        </w:tc>
      </w:tr>
      <w:tr w:rsidR="009A508E" w:rsidRPr="00781FC0" w:rsidTr="00265C3A">
        <w:tc>
          <w:tcPr>
            <w:tcW w:w="709" w:type="dxa"/>
            <w:tcBorders>
              <w:bottom w:val="single" w:sz="4" w:space="0" w:color="auto"/>
              <w:right w:val="nil"/>
            </w:tcBorders>
          </w:tcPr>
          <w:p w:rsidR="009A508E" w:rsidRPr="00781FC0" w:rsidRDefault="009A508E" w:rsidP="000C0AD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9A508E" w:rsidRDefault="009A508E" w:rsidP="000C0ADA">
            <w:pPr>
              <w:pStyle w:val="af"/>
            </w:pPr>
            <w:r>
              <w:rPr>
                <w:rFonts w:hint="eastAsia"/>
              </w:rPr>
              <w:t>商工系地域及び住居系地域は、神戸市屋外広告物条例施行規則第７条の別表第１に規定する商工系地域及び住居系地域をいう。</w:t>
            </w:r>
          </w:p>
          <w:p w:rsidR="009A508E" w:rsidRDefault="009A508E" w:rsidP="000C0ADA">
            <w:pPr>
              <w:pStyle w:val="af"/>
            </w:pPr>
            <w:r>
              <w:rPr>
                <w:rFonts w:hint="eastAsia"/>
              </w:rPr>
              <w:t>※商工系地域：</w:t>
            </w:r>
            <w:r w:rsidRPr="00781FC0">
              <w:rPr>
                <w:rFonts w:hint="eastAsia"/>
              </w:rPr>
              <w:t>用途地域のうち、</w:t>
            </w:r>
            <w:r w:rsidRPr="006352D3">
              <w:rPr>
                <w:rFonts w:hint="eastAsia"/>
              </w:rPr>
              <w:t>準住居地域</w:t>
            </w:r>
            <w:r>
              <w:rPr>
                <w:rFonts w:hint="eastAsia"/>
              </w:rPr>
              <w:t>、</w:t>
            </w:r>
            <w:r w:rsidRPr="006352D3">
              <w:rPr>
                <w:rFonts w:hint="eastAsia"/>
              </w:rPr>
              <w:t>近隣商業地域</w:t>
            </w:r>
            <w:r>
              <w:rPr>
                <w:rFonts w:hint="eastAsia"/>
              </w:rPr>
              <w:t>、</w:t>
            </w:r>
            <w:r w:rsidRPr="006352D3">
              <w:rPr>
                <w:rFonts w:hint="eastAsia"/>
              </w:rPr>
              <w:t>商業地域</w:t>
            </w:r>
            <w:r>
              <w:rPr>
                <w:rFonts w:hint="eastAsia"/>
              </w:rPr>
              <w:t>、</w:t>
            </w:r>
            <w:r w:rsidRPr="006352D3">
              <w:rPr>
                <w:rFonts w:hint="eastAsia"/>
              </w:rPr>
              <w:t>準工業地域</w:t>
            </w:r>
            <w:r>
              <w:rPr>
                <w:rFonts w:hint="eastAsia"/>
              </w:rPr>
              <w:t>、</w:t>
            </w:r>
            <w:r w:rsidRPr="006352D3">
              <w:rPr>
                <w:rFonts w:hint="eastAsia"/>
              </w:rPr>
              <w:t>工業地域及び工業専用地域</w:t>
            </w:r>
          </w:p>
          <w:p w:rsidR="009A508E" w:rsidRPr="00781FC0" w:rsidRDefault="009A508E" w:rsidP="000C0ADA">
            <w:pPr>
              <w:pStyle w:val="af"/>
              <w:ind w:left="180" w:hangingChars="100" w:hanging="180"/>
            </w:pPr>
            <w:r>
              <w:rPr>
                <w:rFonts w:hint="eastAsia"/>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専用地域、第一種住居地域及び第二種住居地域</w:t>
            </w:r>
          </w:p>
        </w:tc>
      </w:tr>
    </w:tbl>
    <w:p w:rsidR="009A508E" w:rsidRPr="00EB466D" w:rsidRDefault="009A508E" w:rsidP="009A508E">
      <w:pPr>
        <w:pStyle w:val="af"/>
      </w:pPr>
    </w:p>
    <w:p w:rsidR="0096390B" w:rsidRDefault="0096390B" w:rsidP="009A508E">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283"/>
        <w:gridCol w:w="142"/>
        <w:gridCol w:w="850"/>
        <w:gridCol w:w="3686"/>
        <w:gridCol w:w="1417"/>
        <w:gridCol w:w="567"/>
        <w:gridCol w:w="2835"/>
      </w:tblGrid>
      <w:tr w:rsidR="009A508E" w:rsidRPr="000C0ADA" w:rsidTr="00265C3A">
        <w:tc>
          <w:tcPr>
            <w:tcW w:w="6804" w:type="dxa"/>
            <w:gridSpan w:val="6"/>
            <w:tcBorders>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計画内容</w:t>
            </w:r>
          </w:p>
        </w:tc>
      </w:tr>
      <w:tr w:rsidR="009A508E" w:rsidRPr="00781FC0" w:rsidTr="00265C3A">
        <w:tblPrEx>
          <w:tblCellMar>
            <w:left w:w="108" w:type="dxa"/>
            <w:right w:w="108" w:type="dxa"/>
          </w:tblCellMar>
        </w:tblPrEx>
        <w:tc>
          <w:tcPr>
            <w:tcW w:w="1701" w:type="dxa"/>
            <w:gridSpan w:val="4"/>
            <w:tcBorders>
              <w:bottom w:val="single" w:sz="4" w:space="0" w:color="auto"/>
              <w:right w:val="double" w:sz="4" w:space="0" w:color="auto"/>
            </w:tcBorders>
          </w:tcPr>
          <w:p w:rsidR="009A508E" w:rsidRPr="00781FC0" w:rsidRDefault="009A508E" w:rsidP="000C0ADA">
            <w:pPr>
              <w:snapToGrid w:val="0"/>
              <w:spacing w:line="240" w:lineRule="exact"/>
              <w:rPr>
                <w:rFonts w:hAnsi="メイリオ" w:cs="メイリオ"/>
                <w:sz w:val="18"/>
                <w:szCs w:val="20"/>
              </w:rPr>
            </w:pPr>
          </w:p>
        </w:tc>
        <w:tc>
          <w:tcPr>
            <w:tcW w:w="3686" w:type="dxa"/>
            <w:tcBorders>
              <w:left w:val="double" w:sz="4" w:space="0" w:color="auto"/>
              <w:bottom w:val="single" w:sz="4" w:space="0" w:color="auto"/>
              <w:right w:val="single" w:sz="4" w:space="0" w:color="auto"/>
            </w:tcBorders>
          </w:tcPr>
          <w:p w:rsidR="009A508E" w:rsidRPr="00781FC0" w:rsidRDefault="009A508E" w:rsidP="000C0ADA">
            <w:pPr>
              <w:pStyle w:val="af"/>
              <w:jc w:val="center"/>
            </w:pPr>
            <w:r>
              <w:rPr>
                <w:rFonts w:hint="eastAsia"/>
              </w:rPr>
              <w:t>商工系地域</w:t>
            </w:r>
          </w:p>
        </w:tc>
        <w:tc>
          <w:tcPr>
            <w:tcW w:w="1417" w:type="dxa"/>
            <w:tcBorders>
              <w:left w:val="single" w:sz="4" w:space="0" w:color="auto"/>
              <w:bottom w:val="single" w:sz="4" w:space="0" w:color="auto"/>
              <w:right w:val="double" w:sz="4" w:space="0" w:color="auto"/>
            </w:tcBorders>
          </w:tcPr>
          <w:p w:rsidR="009A508E" w:rsidRPr="00781FC0" w:rsidRDefault="009A508E" w:rsidP="000C0ADA">
            <w:pPr>
              <w:pStyle w:val="af"/>
              <w:jc w:val="center"/>
            </w:pPr>
            <w:r>
              <w:rPr>
                <w:rFonts w:hint="eastAsia"/>
              </w:rPr>
              <w:t>住居系地域</w:t>
            </w:r>
          </w:p>
        </w:tc>
        <w:tc>
          <w:tcPr>
            <w:tcW w:w="567" w:type="dxa"/>
            <w:tcBorders>
              <w:left w:val="double" w:sz="4" w:space="0" w:color="auto"/>
              <w:bottom w:val="single" w:sz="4" w:space="0" w:color="auto"/>
              <w:right w:val="single" w:sz="4" w:space="0" w:color="auto"/>
            </w:tcBorders>
          </w:tcPr>
          <w:p w:rsidR="009A508E" w:rsidRDefault="009A508E" w:rsidP="00743FAE">
            <w:pPr>
              <w:pStyle w:val="af"/>
              <w:jc w:val="center"/>
            </w:pPr>
          </w:p>
        </w:tc>
        <w:tc>
          <w:tcPr>
            <w:tcW w:w="2835" w:type="dxa"/>
            <w:tcBorders>
              <w:left w:val="single" w:sz="4" w:space="0" w:color="auto"/>
              <w:bottom w:val="single" w:sz="4" w:space="0" w:color="auto"/>
              <w:right w:val="single" w:sz="4" w:space="0" w:color="auto"/>
            </w:tcBorders>
          </w:tcPr>
          <w:p w:rsidR="009A508E" w:rsidRDefault="009A508E" w:rsidP="00743FAE">
            <w:pPr>
              <w:pStyle w:val="af"/>
            </w:pPr>
          </w:p>
        </w:tc>
      </w:tr>
      <w:tr w:rsidR="009A508E" w:rsidRPr="00781FC0" w:rsidTr="00265C3A">
        <w:tblPrEx>
          <w:tblCellMar>
            <w:left w:w="108" w:type="dxa"/>
            <w:right w:w="108" w:type="dxa"/>
          </w:tblCellMar>
        </w:tblPrEx>
        <w:tc>
          <w:tcPr>
            <w:tcW w:w="426" w:type="dxa"/>
            <w:vMerge w:val="restart"/>
          </w:tcPr>
          <w:p w:rsidR="009A508E" w:rsidRPr="00781FC0" w:rsidRDefault="0096390B" w:rsidP="000C0ADA">
            <w:pPr>
              <w:pStyle w:val="af"/>
            </w:pPr>
            <w:r>
              <w:rPr>
                <w:rFonts w:hint="eastAsia"/>
              </w:rPr>
              <w:t>地上</w:t>
            </w:r>
            <w:r w:rsidR="009A508E" w:rsidRPr="00781FC0">
              <w:rPr>
                <w:rFonts w:hint="eastAsia"/>
              </w:rPr>
              <w:t>広告物</w:t>
            </w:r>
          </w:p>
        </w:tc>
        <w:tc>
          <w:tcPr>
            <w:tcW w:w="425" w:type="dxa"/>
            <w:gridSpan w:val="2"/>
            <w:vMerge w:val="restart"/>
          </w:tcPr>
          <w:p w:rsidR="009A508E" w:rsidRPr="00781FC0" w:rsidRDefault="009A508E" w:rsidP="000C0ADA">
            <w:pPr>
              <w:pStyle w:val="af"/>
            </w:pPr>
            <w:r w:rsidRPr="00781FC0">
              <w:rPr>
                <w:rFonts w:hint="eastAsia"/>
              </w:rPr>
              <w:t>照明</w:t>
            </w:r>
          </w:p>
        </w:tc>
        <w:tc>
          <w:tcPr>
            <w:tcW w:w="850" w:type="dxa"/>
            <w:tcBorders>
              <w:right w:val="double" w:sz="4" w:space="0" w:color="auto"/>
            </w:tcBorders>
          </w:tcPr>
          <w:p w:rsidR="009A508E" w:rsidRPr="00781FC0" w:rsidRDefault="009A508E" w:rsidP="000C0ADA">
            <w:pPr>
              <w:pStyle w:val="af"/>
            </w:pPr>
            <w:r w:rsidRPr="00781FC0">
              <w:rPr>
                <w:rFonts w:hint="eastAsia"/>
              </w:rPr>
              <w:t>輝度・</w:t>
            </w:r>
          </w:p>
          <w:p w:rsidR="009A508E" w:rsidRPr="00781FC0" w:rsidRDefault="009A508E" w:rsidP="000C0ADA">
            <w:pPr>
              <w:pStyle w:val="af"/>
            </w:pPr>
            <w:r w:rsidRPr="00781FC0">
              <w:rPr>
                <w:rFonts w:hint="eastAsia"/>
              </w:rPr>
              <w:t>グレア</w:t>
            </w:r>
          </w:p>
        </w:tc>
        <w:tc>
          <w:tcPr>
            <w:tcW w:w="5103" w:type="dxa"/>
            <w:gridSpan w:val="2"/>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〇輝度は、周辺環境に配慮したものとする。</w:t>
            </w:r>
          </w:p>
          <w:p w:rsidR="009A508E" w:rsidRPr="00781FC0" w:rsidRDefault="009A508E" w:rsidP="000C0ADA">
            <w:pPr>
              <w:pStyle w:val="af"/>
              <w:ind w:left="180" w:hangingChars="100" w:hanging="180"/>
            </w:pPr>
            <w:r w:rsidRPr="00781FC0">
              <w:rPr>
                <w:rFonts w:hint="eastAsia"/>
              </w:rPr>
              <w:t>〇照明対象範囲外に光が照射されないよう留意する。</w:t>
            </w:r>
          </w:p>
        </w:tc>
        <w:tc>
          <w:tcPr>
            <w:tcW w:w="567" w:type="dxa"/>
            <w:tcBorders>
              <w:left w:val="double" w:sz="4" w:space="0" w:color="auto"/>
              <w:right w:val="single" w:sz="4" w:space="0" w:color="auto"/>
            </w:tcBorders>
          </w:tcPr>
          <w:p w:rsidR="009A508E" w:rsidRPr="00781FC0" w:rsidRDefault="009A508E" w:rsidP="00743FAE">
            <w:pPr>
              <w:pStyle w:val="af"/>
              <w:jc w:val="center"/>
            </w:pPr>
          </w:p>
        </w:tc>
        <w:tc>
          <w:tcPr>
            <w:tcW w:w="2835" w:type="dxa"/>
            <w:tcBorders>
              <w:left w:val="single" w:sz="4" w:space="0" w:color="auto"/>
              <w:right w:val="single" w:sz="4" w:space="0" w:color="auto"/>
            </w:tcBorders>
          </w:tcPr>
          <w:p w:rsidR="009A508E" w:rsidRPr="00781FC0" w:rsidRDefault="009A508E" w:rsidP="00743FAE">
            <w:pPr>
              <w:pStyle w:val="af"/>
            </w:pPr>
          </w:p>
        </w:tc>
      </w:tr>
      <w:tr w:rsidR="009A508E" w:rsidRPr="00781FC0" w:rsidTr="00265C3A">
        <w:tblPrEx>
          <w:tblCellMar>
            <w:left w:w="108" w:type="dxa"/>
            <w:right w:w="108" w:type="dxa"/>
          </w:tblCellMar>
        </w:tblPrEx>
        <w:tc>
          <w:tcPr>
            <w:tcW w:w="426" w:type="dxa"/>
            <w:vMerge/>
          </w:tcPr>
          <w:p w:rsidR="009A508E" w:rsidRPr="00781FC0" w:rsidRDefault="009A508E" w:rsidP="000C0ADA">
            <w:pPr>
              <w:snapToGrid w:val="0"/>
              <w:spacing w:line="240" w:lineRule="exact"/>
              <w:rPr>
                <w:rFonts w:hAnsi="メイリオ" w:cs="メイリオ"/>
                <w:sz w:val="18"/>
                <w:szCs w:val="20"/>
              </w:rPr>
            </w:pPr>
          </w:p>
        </w:tc>
        <w:tc>
          <w:tcPr>
            <w:tcW w:w="425" w:type="dxa"/>
            <w:gridSpan w:val="2"/>
            <w:vMerge/>
          </w:tcPr>
          <w:p w:rsidR="009A508E" w:rsidRPr="00781FC0" w:rsidRDefault="009A508E" w:rsidP="000C0ADA">
            <w:pPr>
              <w:snapToGrid w:val="0"/>
              <w:spacing w:line="240" w:lineRule="exact"/>
              <w:rPr>
                <w:rFonts w:hAnsi="メイリオ" w:cs="メイリオ"/>
                <w:kern w:val="0"/>
                <w:sz w:val="18"/>
                <w:szCs w:val="20"/>
              </w:rPr>
            </w:pPr>
          </w:p>
        </w:tc>
        <w:tc>
          <w:tcPr>
            <w:tcW w:w="850" w:type="dxa"/>
            <w:tcBorders>
              <w:right w:val="double" w:sz="4" w:space="0" w:color="auto"/>
            </w:tcBorders>
          </w:tcPr>
          <w:p w:rsidR="009A508E" w:rsidRPr="00781FC0" w:rsidRDefault="009A508E" w:rsidP="000C0ADA">
            <w:pPr>
              <w:pStyle w:val="af"/>
            </w:pPr>
            <w:r w:rsidRPr="00781FC0">
              <w:rPr>
                <w:rFonts w:hint="eastAsia"/>
              </w:rPr>
              <w:t>変化</w:t>
            </w:r>
          </w:p>
        </w:tc>
        <w:tc>
          <w:tcPr>
            <w:tcW w:w="5103" w:type="dxa"/>
            <w:gridSpan w:val="2"/>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9A508E" w:rsidRPr="00781FC0" w:rsidRDefault="009A508E" w:rsidP="00743FAE">
            <w:pPr>
              <w:pStyle w:val="af"/>
              <w:jc w:val="center"/>
            </w:pPr>
          </w:p>
        </w:tc>
        <w:tc>
          <w:tcPr>
            <w:tcW w:w="2835" w:type="dxa"/>
            <w:tcBorders>
              <w:left w:val="single" w:sz="4" w:space="0" w:color="auto"/>
              <w:right w:val="single" w:sz="4" w:space="0" w:color="auto"/>
            </w:tcBorders>
          </w:tcPr>
          <w:p w:rsidR="009A508E" w:rsidRPr="00781FC0" w:rsidRDefault="009A508E" w:rsidP="00743FAE">
            <w:pPr>
              <w:pStyle w:val="af"/>
            </w:pPr>
          </w:p>
        </w:tc>
      </w:tr>
      <w:tr w:rsidR="009A508E" w:rsidRPr="00781FC0" w:rsidTr="00265C3A">
        <w:tblPrEx>
          <w:tblCellMar>
            <w:left w:w="108" w:type="dxa"/>
            <w:right w:w="108" w:type="dxa"/>
          </w:tblCellMar>
        </w:tblPrEx>
        <w:tc>
          <w:tcPr>
            <w:tcW w:w="426" w:type="dxa"/>
            <w:vMerge/>
          </w:tcPr>
          <w:p w:rsidR="009A508E" w:rsidRPr="00781FC0" w:rsidRDefault="009A508E" w:rsidP="000C0ADA">
            <w:pPr>
              <w:snapToGrid w:val="0"/>
              <w:spacing w:line="240" w:lineRule="exact"/>
              <w:rPr>
                <w:rFonts w:hAnsi="メイリオ" w:cs="メイリオ"/>
                <w:sz w:val="18"/>
                <w:szCs w:val="20"/>
              </w:rPr>
            </w:pPr>
          </w:p>
        </w:tc>
        <w:tc>
          <w:tcPr>
            <w:tcW w:w="425" w:type="dxa"/>
            <w:gridSpan w:val="2"/>
            <w:vMerge w:val="restart"/>
          </w:tcPr>
          <w:p w:rsidR="009A508E" w:rsidRPr="00781FC0" w:rsidRDefault="009A508E" w:rsidP="000C0ADA">
            <w:pPr>
              <w:pStyle w:val="af"/>
            </w:pPr>
            <w:r w:rsidRPr="00781FC0">
              <w:rPr>
                <w:rFonts w:hint="eastAsia"/>
              </w:rPr>
              <w:t>映像装置</w:t>
            </w:r>
          </w:p>
        </w:tc>
        <w:tc>
          <w:tcPr>
            <w:tcW w:w="850" w:type="dxa"/>
            <w:tcBorders>
              <w:right w:val="double" w:sz="4" w:space="0" w:color="auto"/>
            </w:tcBorders>
          </w:tcPr>
          <w:p w:rsidR="009A508E" w:rsidRPr="00781FC0" w:rsidRDefault="009A508E" w:rsidP="000C0ADA">
            <w:pPr>
              <w:pStyle w:val="af"/>
            </w:pPr>
            <w:r w:rsidRPr="00781FC0">
              <w:rPr>
                <w:rFonts w:hint="eastAsia"/>
              </w:rPr>
              <w:t>輝度</w:t>
            </w:r>
          </w:p>
        </w:tc>
        <w:tc>
          <w:tcPr>
            <w:tcW w:w="3686" w:type="dxa"/>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〇時間帯や周辺環境に配慮したものとする。</w:t>
            </w:r>
          </w:p>
        </w:tc>
        <w:tc>
          <w:tcPr>
            <w:tcW w:w="1417" w:type="dxa"/>
            <w:vMerge w:val="restart"/>
            <w:tcBorders>
              <w:left w:val="single" w:sz="4" w:space="0" w:color="auto"/>
              <w:right w:val="double" w:sz="4" w:space="0" w:color="auto"/>
            </w:tcBorders>
          </w:tcPr>
          <w:p w:rsidR="009A508E" w:rsidRPr="00781FC0" w:rsidRDefault="009A508E" w:rsidP="000C0AD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9A508E" w:rsidRPr="00781FC0" w:rsidRDefault="009A508E" w:rsidP="00743FAE">
            <w:pPr>
              <w:pStyle w:val="af"/>
              <w:jc w:val="center"/>
            </w:pPr>
          </w:p>
        </w:tc>
        <w:tc>
          <w:tcPr>
            <w:tcW w:w="2835" w:type="dxa"/>
            <w:tcBorders>
              <w:left w:val="single" w:sz="4" w:space="0" w:color="auto"/>
              <w:right w:val="single" w:sz="4" w:space="0" w:color="auto"/>
            </w:tcBorders>
          </w:tcPr>
          <w:p w:rsidR="009A508E" w:rsidRPr="00781FC0" w:rsidRDefault="009A508E" w:rsidP="00743FAE">
            <w:pPr>
              <w:pStyle w:val="af"/>
            </w:pPr>
          </w:p>
        </w:tc>
      </w:tr>
      <w:tr w:rsidR="009A508E" w:rsidRPr="00781FC0" w:rsidTr="00265C3A">
        <w:tblPrEx>
          <w:tblCellMar>
            <w:left w:w="108" w:type="dxa"/>
            <w:right w:w="108" w:type="dxa"/>
          </w:tblCellMar>
        </w:tblPrEx>
        <w:tc>
          <w:tcPr>
            <w:tcW w:w="426" w:type="dxa"/>
            <w:vMerge/>
          </w:tcPr>
          <w:p w:rsidR="009A508E" w:rsidRPr="00781FC0" w:rsidRDefault="009A508E" w:rsidP="000C0ADA">
            <w:pPr>
              <w:snapToGrid w:val="0"/>
              <w:spacing w:line="240" w:lineRule="exact"/>
              <w:rPr>
                <w:rFonts w:hAnsi="メイリオ" w:cs="メイリオ"/>
                <w:sz w:val="18"/>
                <w:szCs w:val="20"/>
              </w:rPr>
            </w:pPr>
          </w:p>
        </w:tc>
        <w:tc>
          <w:tcPr>
            <w:tcW w:w="425" w:type="dxa"/>
            <w:gridSpan w:val="2"/>
            <w:vMerge/>
          </w:tcPr>
          <w:p w:rsidR="009A508E" w:rsidRPr="00781FC0" w:rsidRDefault="009A508E" w:rsidP="000C0ADA">
            <w:pPr>
              <w:snapToGrid w:val="0"/>
              <w:spacing w:line="240" w:lineRule="exact"/>
              <w:rPr>
                <w:rFonts w:hAnsi="メイリオ" w:cs="メイリオ"/>
                <w:sz w:val="18"/>
                <w:szCs w:val="20"/>
              </w:rPr>
            </w:pPr>
          </w:p>
        </w:tc>
        <w:tc>
          <w:tcPr>
            <w:tcW w:w="850" w:type="dxa"/>
            <w:tcBorders>
              <w:right w:val="double" w:sz="4" w:space="0" w:color="auto"/>
            </w:tcBorders>
          </w:tcPr>
          <w:p w:rsidR="009A508E" w:rsidRPr="00781FC0" w:rsidRDefault="009A508E" w:rsidP="000C0ADA">
            <w:pPr>
              <w:pStyle w:val="af"/>
            </w:pPr>
            <w:r w:rsidRPr="00781FC0">
              <w:rPr>
                <w:rFonts w:hint="eastAsia"/>
              </w:rPr>
              <w:t>変化</w:t>
            </w:r>
          </w:p>
        </w:tc>
        <w:tc>
          <w:tcPr>
            <w:tcW w:w="3686" w:type="dxa"/>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1417" w:type="dxa"/>
            <w:vMerge/>
            <w:tcBorders>
              <w:left w:val="single" w:sz="4" w:space="0" w:color="auto"/>
              <w:right w:val="double" w:sz="4" w:space="0" w:color="auto"/>
            </w:tcBorders>
          </w:tcPr>
          <w:p w:rsidR="009A508E" w:rsidRPr="00781FC0" w:rsidRDefault="009A508E" w:rsidP="000C0ADA">
            <w:pPr>
              <w:snapToGrid w:val="0"/>
              <w:spacing w:line="240" w:lineRule="exact"/>
              <w:ind w:left="180" w:hangingChars="100" w:hanging="180"/>
              <w:rPr>
                <w:rFonts w:hAnsi="メイリオ" w:cs="メイリオ"/>
                <w:sz w:val="18"/>
                <w:szCs w:val="20"/>
              </w:rPr>
            </w:pPr>
          </w:p>
        </w:tc>
        <w:tc>
          <w:tcPr>
            <w:tcW w:w="567" w:type="dxa"/>
            <w:tcBorders>
              <w:left w:val="double" w:sz="4" w:space="0" w:color="auto"/>
              <w:right w:val="single" w:sz="4" w:space="0" w:color="auto"/>
            </w:tcBorders>
          </w:tcPr>
          <w:p w:rsidR="009A508E" w:rsidRPr="00781FC0" w:rsidRDefault="009A508E" w:rsidP="00743FAE">
            <w:pPr>
              <w:pStyle w:val="af"/>
              <w:jc w:val="center"/>
              <w:rPr>
                <w:rFonts w:hAnsi="メイリオ" w:cs="メイリオ"/>
                <w:szCs w:val="20"/>
              </w:rPr>
            </w:pPr>
          </w:p>
        </w:tc>
        <w:tc>
          <w:tcPr>
            <w:tcW w:w="2835" w:type="dxa"/>
            <w:tcBorders>
              <w:left w:val="single" w:sz="4" w:space="0" w:color="auto"/>
              <w:right w:val="single" w:sz="4" w:space="0" w:color="auto"/>
            </w:tcBorders>
          </w:tcPr>
          <w:p w:rsidR="009A508E" w:rsidRPr="00781FC0" w:rsidRDefault="009A508E" w:rsidP="00743FAE">
            <w:pPr>
              <w:pStyle w:val="af"/>
              <w:rPr>
                <w:rFonts w:hAnsi="メイリオ" w:cs="メイリオ"/>
                <w:szCs w:val="20"/>
              </w:rPr>
            </w:pPr>
          </w:p>
        </w:tc>
      </w:tr>
      <w:tr w:rsidR="009A508E" w:rsidRPr="00781FC0" w:rsidTr="00265C3A">
        <w:tblPrEx>
          <w:tblCellMar>
            <w:left w:w="108" w:type="dxa"/>
            <w:right w:w="108" w:type="dxa"/>
          </w:tblCellMar>
        </w:tblPrEx>
        <w:tc>
          <w:tcPr>
            <w:tcW w:w="709" w:type="dxa"/>
            <w:gridSpan w:val="2"/>
            <w:tcBorders>
              <w:bottom w:val="single" w:sz="4" w:space="0" w:color="auto"/>
              <w:right w:val="nil"/>
            </w:tcBorders>
          </w:tcPr>
          <w:p w:rsidR="009A508E" w:rsidRPr="00781FC0" w:rsidRDefault="009A508E" w:rsidP="000C0AD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9A508E" w:rsidRDefault="009A508E" w:rsidP="000C0ADA">
            <w:pPr>
              <w:pStyle w:val="af"/>
            </w:pPr>
            <w:r>
              <w:rPr>
                <w:rFonts w:hint="eastAsia"/>
              </w:rPr>
              <w:t>商工系地域及び住居系地域は、神戸市屋外広告物条例施行規則第７条の別表第１に規定する商工系地域及び住居系地域をいう。</w:t>
            </w:r>
          </w:p>
          <w:p w:rsidR="009A508E" w:rsidRDefault="009A508E" w:rsidP="000C0ADA">
            <w:pPr>
              <w:pStyle w:val="af"/>
              <w:rPr>
                <w:szCs w:val="18"/>
              </w:rPr>
            </w:pPr>
            <w:r>
              <w:rPr>
                <w:rFonts w:hint="eastAsia"/>
                <w:szCs w:val="18"/>
              </w:rPr>
              <w:t>※商工系地域：</w:t>
            </w:r>
            <w:r w:rsidRPr="00781FC0">
              <w:rPr>
                <w:rFonts w:hint="eastAsia"/>
              </w:rPr>
              <w:t>用途地域のうち、</w:t>
            </w:r>
            <w:r w:rsidRPr="00873971">
              <w:rPr>
                <w:rFonts w:hint="eastAsia"/>
              </w:rPr>
              <w:t>準住居地域、近隣商業地域、商業地域、準工業地域、工業地域及び工業専用地域</w:t>
            </w:r>
          </w:p>
          <w:p w:rsidR="009A508E" w:rsidRDefault="009A508E" w:rsidP="000C0ADA">
            <w:pPr>
              <w:pStyle w:val="af"/>
              <w:ind w:left="180" w:hangingChars="100" w:hanging="180"/>
            </w:pPr>
            <w:r>
              <w:rPr>
                <w:rFonts w:hint="eastAsia"/>
                <w:szCs w:val="18"/>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w:t>
            </w:r>
            <w:r w:rsidRPr="00873971">
              <w:rPr>
                <w:rFonts w:hint="eastAsia"/>
              </w:rPr>
              <w:t>及び</w:t>
            </w:r>
            <w:r w:rsidRPr="00781FC0">
              <w:rPr>
                <w:rFonts w:hint="eastAsia"/>
              </w:rPr>
              <w:t>第二種住居地域</w:t>
            </w:r>
          </w:p>
        </w:tc>
      </w:tr>
    </w:tbl>
    <w:p w:rsidR="009A508E" w:rsidRDefault="009A508E" w:rsidP="009A508E">
      <w:bookmarkStart w:id="1" w:name="ポーアイしおさい公園"/>
      <w:bookmarkStart w:id="2" w:name="元町１丁目交差点"/>
      <w:bookmarkStart w:id="3" w:name="須磨海浜公園"/>
      <w:bookmarkEnd w:id="1"/>
      <w:bookmarkEnd w:id="2"/>
      <w:bookmarkEnd w:id="3"/>
    </w:p>
    <w:p w:rsidR="009A508E" w:rsidRDefault="009A508E">
      <w:pPr>
        <w:widowControl/>
        <w:autoSpaceDE/>
        <w:autoSpaceDN/>
        <w:spacing w:line="240" w:lineRule="auto"/>
        <w:jc w:val="left"/>
        <w:rPr>
          <w:rFonts w:hAnsiTheme="majorHAnsi" w:cstheme="majorBidi"/>
          <w:b/>
          <w:sz w:val="22"/>
          <w:szCs w:val="24"/>
        </w:rPr>
      </w:pPr>
    </w:p>
    <w:sectPr w:rsidR="009A508E" w:rsidSect="00E01E9D">
      <w:footerReference w:type="default" r:id="rId8"/>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DC" w:rsidRDefault="00AE0EDC" w:rsidP="00D135CD">
      <w:r>
        <w:separator/>
      </w:r>
    </w:p>
  </w:endnote>
  <w:endnote w:type="continuationSeparator" w:id="0">
    <w:p w:rsidR="00AE0EDC" w:rsidRDefault="00AE0EDC"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EB466D" w:rsidP="00005129">
    <w:pPr>
      <w:pStyle w:val="af"/>
      <w:jc w:val="center"/>
    </w:pPr>
    <w:r>
      <w:rPr>
        <w:rFonts w:hint="eastAsia"/>
      </w:rPr>
      <w:t>屋外広告物チェックリスト（広告物等景観保全地区</w:t>
    </w:r>
    <w:r w:rsidR="0012591F" w:rsidRPr="00005129">
      <w:rPr>
        <w:rFonts w:hint="eastAsia"/>
      </w:rPr>
      <w:t>）</w:t>
    </w:r>
    <w:r>
      <w:rPr>
        <w:lang w:val="ja-JP"/>
      </w:rPr>
      <w:t xml:space="preserve"> </w:t>
    </w:r>
    <w:r w:rsidRPr="00EB466D">
      <w:rPr>
        <w:bCs/>
      </w:rPr>
      <w:fldChar w:fldCharType="begin"/>
    </w:r>
    <w:r w:rsidRPr="00EB466D">
      <w:rPr>
        <w:bCs/>
      </w:rPr>
      <w:instrText>PAGE  \* Arabic  \* MERGEFORMAT</w:instrText>
    </w:r>
    <w:r w:rsidRPr="00EB466D">
      <w:rPr>
        <w:bCs/>
      </w:rPr>
      <w:fldChar w:fldCharType="separate"/>
    </w:r>
    <w:r w:rsidR="002626A3" w:rsidRPr="002626A3">
      <w:rPr>
        <w:bCs/>
        <w:noProof/>
        <w:lang w:val="ja-JP"/>
      </w:rPr>
      <w:t>1</w:t>
    </w:r>
    <w:r w:rsidRPr="00EB466D">
      <w:rPr>
        <w:bCs/>
      </w:rPr>
      <w:fldChar w:fldCharType="end"/>
    </w:r>
    <w:r w:rsidRPr="00EB466D">
      <w:rPr>
        <w:lang w:val="ja-JP"/>
      </w:rPr>
      <w:t xml:space="preserve"> / </w:t>
    </w:r>
    <w:r w:rsidRPr="00EB466D">
      <w:rPr>
        <w:bCs/>
      </w:rPr>
      <w:fldChar w:fldCharType="begin"/>
    </w:r>
    <w:r w:rsidRPr="00EB466D">
      <w:rPr>
        <w:bCs/>
      </w:rPr>
      <w:instrText>NUMPAGES  \* Arabic  \* MERGEFORMAT</w:instrText>
    </w:r>
    <w:r w:rsidRPr="00EB466D">
      <w:rPr>
        <w:bCs/>
      </w:rPr>
      <w:fldChar w:fldCharType="separate"/>
    </w:r>
    <w:r w:rsidR="002626A3" w:rsidRPr="002626A3">
      <w:rPr>
        <w:bCs/>
        <w:noProof/>
        <w:lang w:val="ja-JP"/>
      </w:rPr>
      <w:t>1</w:t>
    </w:r>
    <w:r w:rsidRPr="00EB466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DC" w:rsidRDefault="00AE0EDC" w:rsidP="00D135CD">
      <w:r>
        <w:separator/>
      </w:r>
    </w:p>
  </w:footnote>
  <w:footnote w:type="continuationSeparator" w:id="0">
    <w:p w:rsidR="00AE0EDC" w:rsidRDefault="00AE0EDC"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22D7"/>
    <w:rsid w:val="00005129"/>
    <w:rsid w:val="00012062"/>
    <w:rsid w:val="00016DEA"/>
    <w:rsid w:val="00025521"/>
    <w:rsid w:val="00025CBE"/>
    <w:rsid w:val="00027EDF"/>
    <w:rsid w:val="00033ECE"/>
    <w:rsid w:val="00041209"/>
    <w:rsid w:val="0006060D"/>
    <w:rsid w:val="000612B2"/>
    <w:rsid w:val="00062A23"/>
    <w:rsid w:val="00095695"/>
    <w:rsid w:val="000C0ADA"/>
    <w:rsid w:val="000D0C4F"/>
    <w:rsid w:val="000D21D1"/>
    <w:rsid w:val="000D347C"/>
    <w:rsid w:val="001072E0"/>
    <w:rsid w:val="001101A6"/>
    <w:rsid w:val="0011474D"/>
    <w:rsid w:val="0012591F"/>
    <w:rsid w:val="00137C7E"/>
    <w:rsid w:val="0014476F"/>
    <w:rsid w:val="00162A77"/>
    <w:rsid w:val="00164684"/>
    <w:rsid w:val="001676B9"/>
    <w:rsid w:val="001703C2"/>
    <w:rsid w:val="00171DD8"/>
    <w:rsid w:val="0017757D"/>
    <w:rsid w:val="001A5C37"/>
    <w:rsid w:val="001A7D3D"/>
    <w:rsid w:val="001B7AC3"/>
    <w:rsid w:val="001C6B08"/>
    <w:rsid w:val="001E139C"/>
    <w:rsid w:val="002261B7"/>
    <w:rsid w:val="00227B55"/>
    <w:rsid w:val="00235557"/>
    <w:rsid w:val="00245221"/>
    <w:rsid w:val="002462B0"/>
    <w:rsid w:val="0025381B"/>
    <w:rsid w:val="00254339"/>
    <w:rsid w:val="002626A3"/>
    <w:rsid w:val="0026287D"/>
    <w:rsid w:val="00266FE3"/>
    <w:rsid w:val="002712B6"/>
    <w:rsid w:val="00272F10"/>
    <w:rsid w:val="00280CA9"/>
    <w:rsid w:val="002948AD"/>
    <w:rsid w:val="002B3432"/>
    <w:rsid w:val="002B779D"/>
    <w:rsid w:val="002D425F"/>
    <w:rsid w:val="002D4FDA"/>
    <w:rsid w:val="002E51FE"/>
    <w:rsid w:val="003242C8"/>
    <w:rsid w:val="00340934"/>
    <w:rsid w:val="0036578E"/>
    <w:rsid w:val="00373BFB"/>
    <w:rsid w:val="00396DB4"/>
    <w:rsid w:val="003B3118"/>
    <w:rsid w:val="003B3D56"/>
    <w:rsid w:val="003C2F41"/>
    <w:rsid w:val="003C610A"/>
    <w:rsid w:val="003E4A4E"/>
    <w:rsid w:val="004421DE"/>
    <w:rsid w:val="00461978"/>
    <w:rsid w:val="00476581"/>
    <w:rsid w:val="00481900"/>
    <w:rsid w:val="0048760A"/>
    <w:rsid w:val="004A1F7D"/>
    <w:rsid w:val="004C09FB"/>
    <w:rsid w:val="004D0B7F"/>
    <w:rsid w:val="004F601C"/>
    <w:rsid w:val="005017FA"/>
    <w:rsid w:val="005051E7"/>
    <w:rsid w:val="00516893"/>
    <w:rsid w:val="00550DBC"/>
    <w:rsid w:val="00561388"/>
    <w:rsid w:val="00563519"/>
    <w:rsid w:val="00572B7B"/>
    <w:rsid w:val="00574A53"/>
    <w:rsid w:val="005849F9"/>
    <w:rsid w:val="0059308A"/>
    <w:rsid w:val="00596368"/>
    <w:rsid w:val="005A0928"/>
    <w:rsid w:val="005C3703"/>
    <w:rsid w:val="005D1439"/>
    <w:rsid w:val="005E79F9"/>
    <w:rsid w:val="005F54A8"/>
    <w:rsid w:val="0060738A"/>
    <w:rsid w:val="00627276"/>
    <w:rsid w:val="00630732"/>
    <w:rsid w:val="006320CB"/>
    <w:rsid w:val="0063769C"/>
    <w:rsid w:val="00641788"/>
    <w:rsid w:val="006527B9"/>
    <w:rsid w:val="006931A7"/>
    <w:rsid w:val="006A7639"/>
    <w:rsid w:val="006C0AAA"/>
    <w:rsid w:val="006C42B1"/>
    <w:rsid w:val="006D591A"/>
    <w:rsid w:val="006D5FBA"/>
    <w:rsid w:val="006E1D68"/>
    <w:rsid w:val="006F2ADF"/>
    <w:rsid w:val="006F699E"/>
    <w:rsid w:val="007050EA"/>
    <w:rsid w:val="007331B0"/>
    <w:rsid w:val="00743FAE"/>
    <w:rsid w:val="00754027"/>
    <w:rsid w:val="00761053"/>
    <w:rsid w:val="0076680E"/>
    <w:rsid w:val="00774EFF"/>
    <w:rsid w:val="007A25AB"/>
    <w:rsid w:val="007A40F4"/>
    <w:rsid w:val="007C08F3"/>
    <w:rsid w:val="007F20F2"/>
    <w:rsid w:val="007F2CE8"/>
    <w:rsid w:val="00804CB3"/>
    <w:rsid w:val="00826B4A"/>
    <w:rsid w:val="008270CA"/>
    <w:rsid w:val="0083596E"/>
    <w:rsid w:val="0084006D"/>
    <w:rsid w:val="00861FBE"/>
    <w:rsid w:val="00891AA2"/>
    <w:rsid w:val="008A281A"/>
    <w:rsid w:val="008A66F0"/>
    <w:rsid w:val="008B2BCB"/>
    <w:rsid w:val="008D0601"/>
    <w:rsid w:val="008D7089"/>
    <w:rsid w:val="009213AF"/>
    <w:rsid w:val="00922D14"/>
    <w:rsid w:val="00922FA7"/>
    <w:rsid w:val="00930957"/>
    <w:rsid w:val="009472EC"/>
    <w:rsid w:val="00954348"/>
    <w:rsid w:val="0095784D"/>
    <w:rsid w:val="0096390B"/>
    <w:rsid w:val="0096772F"/>
    <w:rsid w:val="009854DE"/>
    <w:rsid w:val="009A02AA"/>
    <w:rsid w:val="009A27F7"/>
    <w:rsid w:val="009A508E"/>
    <w:rsid w:val="009A75D8"/>
    <w:rsid w:val="009C5E65"/>
    <w:rsid w:val="009F5636"/>
    <w:rsid w:val="00A00273"/>
    <w:rsid w:val="00A036A4"/>
    <w:rsid w:val="00A16903"/>
    <w:rsid w:val="00A30417"/>
    <w:rsid w:val="00A41B3D"/>
    <w:rsid w:val="00A438F8"/>
    <w:rsid w:val="00A52638"/>
    <w:rsid w:val="00A5348E"/>
    <w:rsid w:val="00A55234"/>
    <w:rsid w:val="00A55E5E"/>
    <w:rsid w:val="00A67F34"/>
    <w:rsid w:val="00A7240C"/>
    <w:rsid w:val="00A825AB"/>
    <w:rsid w:val="00A853B8"/>
    <w:rsid w:val="00A9675F"/>
    <w:rsid w:val="00AA2DCE"/>
    <w:rsid w:val="00AA5492"/>
    <w:rsid w:val="00AB55F8"/>
    <w:rsid w:val="00AC7690"/>
    <w:rsid w:val="00AD5F92"/>
    <w:rsid w:val="00AE0554"/>
    <w:rsid w:val="00AE0EDC"/>
    <w:rsid w:val="00AE1136"/>
    <w:rsid w:val="00AF3AA0"/>
    <w:rsid w:val="00AF4A74"/>
    <w:rsid w:val="00B07A8C"/>
    <w:rsid w:val="00B10966"/>
    <w:rsid w:val="00B25251"/>
    <w:rsid w:val="00B45A13"/>
    <w:rsid w:val="00B45A79"/>
    <w:rsid w:val="00B47A46"/>
    <w:rsid w:val="00B546E9"/>
    <w:rsid w:val="00B57856"/>
    <w:rsid w:val="00B733A5"/>
    <w:rsid w:val="00B74219"/>
    <w:rsid w:val="00B82E45"/>
    <w:rsid w:val="00BB74EA"/>
    <w:rsid w:val="00BC6DEE"/>
    <w:rsid w:val="00BD7BD4"/>
    <w:rsid w:val="00BE3E12"/>
    <w:rsid w:val="00BF61A0"/>
    <w:rsid w:val="00C04BBF"/>
    <w:rsid w:val="00C37451"/>
    <w:rsid w:val="00C51579"/>
    <w:rsid w:val="00C60D20"/>
    <w:rsid w:val="00C60D89"/>
    <w:rsid w:val="00C637B8"/>
    <w:rsid w:val="00C835A5"/>
    <w:rsid w:val="00C86B42"/>
    <w:rsid w:val="00C936D1"/>
    <w:rsid w:val="00C95F85"/>
    <w:rsid w:val="00CA1B01"/>
    <w:rsid w:val="00CA36F2"/>
    <w:rsid w:val="00CB4EF0"/>
    <w:rsid w:val="00CC6BA5"/>
    <w:rsid w:val="00CC7067"/>
    <w:rsid w:val="00CD522F"/>
    <w:rsid w:val="00CF2F8A"/>
    <w:rsid w:val="00D05EDB"/>
    <w:rsid w:val="00D12C4A"/>
    <w:rsid w:val="00D135CD"/>
    <w:rsid w:val="00D230D7"/>
    <w:rsid w:val="00D25FC5"/>
    <w:rsid w:val="00D455D1"/>
    <w:rsid w:val="00D61D86"/>
    <w:rsid w:val="00D626E4"/>
    <w:rsid w:val="00D72570"/>
    <w:rsid w:val="00D91A57"/>
    <w:rsid w:val="00DB3F54"/>
    <w:rsid w:val="00DC2640"/>
    <w:rsid w:val="00DD4B68"/>
    <w:rsid w:val="00DE6AF6"/>
    <w:rsid w:val="00DF12B6"/>
    <w:rsid w:val="00E01E9D"/>
    <w:rsid w:val="00E25D38"/>
    <w:rsid w:val="00E42BD5"/>
    <w:rsid w:val="00E532AD"/>
    <w:rsid w:val="00E66272"/>
    <w:rsid w:val="00E6734D"/>
    <w:rsid w:val="00E842A0"/>
    <w:rsid w:val="00E923B0"/>
    <w:rsid w:val="00E974B2"/>
    <w:rsid w:val="00EB466D"/>
    <w:rsid w:val="00EC1E16"/>
    <w:rsid w:val="00ED1B65"/>
    <w:rsid w:val="00ED4C26"/>
    <w:rsid w:val="00EF0F61"/>
    <w:rsid w:val="00F01B62"/>
    <w:rsid w:val="00F01D05"/>
    <w:rsid w:val="00F1744C"/>
    <w:rsid w:val="00F17E5F"/>
    <w:rsid w:val="00F232F2"/>
    <w:rsid w:val="00F31C16"/>
    <w:rsid w:val="00F3213D"/>
    <w:rsid w:val="00F41EE0"/>
    <w:rsid w:val="00F47A45"/>
    <w:rsid w:val="00F51A1A"/>
    <w:rsid w:val="00F7175E"/>
    <w:rsid w:val="00F77C51"/>
    <w:rsid w:val="00F90AEE"/>
    <w:rsid w:val="00FA6D39"/>
    <w:rsid w:val="00FA7A9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uiPriority w:val="99"/>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C4D61-0571-460E-9264-ED233C44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2</cp:revision>
  <cp:lastPrinted>2019-08-21T07:07:00Z</cp:lastPrinted>
  <dcterms:created xsi:type="dcterms:W3CDTF">2024-01-16T06:08:00Z</dcterms:created>
  <dcterms:modified xsi:type="dcterms:W3CDTF">2024-01-16T06:08:00Z</dcterms:modified>
</cp:coreProperties>
</file>