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632" w:type="dxa"/>
        <w:tblInd w:w="-34" w:type="dxa"/>
        <w:tblLook w:val="04A0" w:firstRow="1" w:lastRow="0" w:firstColumn="1" w:lastColumn="0" w:noHBand="0" w:noVBand="1"/>
      </w:tblPr>
      <w:tblGrid>
        <w:gridCol w:w="1702"/>
        <w:gridCol w:w="3685"/>
        <w:gridCol w:w="1559"/>
        <w:gridCol w:w="3686"/>
      </w:tblGrid>
      <w:tr w:rsidR="00174C1B" w:rsidRPr="00143291" w:rsidTr="009A2EDA">
        <w:trPr>
          <w:trHeight w:val="835"/>
        </w:trPr>
        <w:tc>
          <w:tcPr>
            <w:tcW w:w="1702"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対象施設名</w:t>
            </w:r>
          </w:p>
        </w:tc>
        <w:tc>
          <w:tcPr>
            <w:tcW w:w="3685" w:type="dxa"/>
          </w:tcPr>
          <w:p w:rsidR="00174C1B" w:rsidRPr="00143291" w:rsidRDefault="00174C1B" w:rsidP="00143291">
            <w:pPr>
              <w:snapToGrid w:val="0"/>
              <w:contextualSpacing/>
              <w:jc w:val="center"/>
              <w:rPr>
                <w:rFonts w:ascii="メイリオ" w:eastAsia="メイリオ" w:hAnsi="メイリオ" w:cs="メイリオ"/>
                <w:b/>
                <w:sz w:val="21"/>
              </w:rPr>
            </w:pPr>
          </w:p>
        </w:tc>
        <w:tc>
          <w:tcPr>
            <w:tcW w:w="1559" w:type="dxa"/>
            <w:shd w:val="clear" w:color="auto" w:fill="DEEAF6" w:themeFill="accent1" w:themeFillTint="33"/>
          </w:tcPr>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チェック</w:t>
            </w:r>
          </w:p>
          <w:p w:rsidR="007B2AFA" w:rsidRPr="00143291" w:rsidRDefault="007B2AFA" w:rsidP="00143291">
            <w:pPr>
              <w:snapToGrid w:val="0"/>
              <w:contextualSpacing/>
              <w:jc w:val="center"/>
              <w:rPr>
                <w:rFonts w:ascii="メイリオ" w:eastAsia="メイリオ" w:hAnsi="メイリオ" w:cs="メイリオ"/>
                <w:sz w:val="21"/>
              </w:rPr>
            </w:pPr>
            <w:r w:rsidRPr="00143291">
              <w:rPr>
                <w:rFonts w:ascii="メイリオ" w:eastAsia="メイリオ" w:hAnsi="メイリオ" w:cs="メイリオ" w:hint="eastAsia"/>
                <w:sz w:val="21"/>
              </w:rPr>
              <w:t>担当者名</w:t>
            </w:r>
          </w:p>
        </w:tc>
        <w:tc>
          <w:tcPr>
            <w:tcW w:w="3686" w:type="dxa"/>
          </w:tcPr>
          <w:p w:rsidR="00174C1B" w:rsidRPr="00143291" w:rsidRDefault="00000591" w:rsidP="00143291">
            <w:pPr>
              <w:snapToGrid w:val="0"/>
              <w:contextualSpacing/>
              <w:jc w:val="center"/>
              <w:rPr>
                <w:rFonts w:ascii="メイリオ" w:eastAsia="メイリオ" w:hAnsi="メイリオ" w:cs="メイリオ"/>
                <w:b/>
                <w:sz w:val="21"/>
              </w:rPr>
            </w:pPr>
            <w:r w:rsidRPr="008E481A">
              <w:rPr>
                <w:rFonts w:ascii="メイリオ" w:eastAsia="メイリオ" w:hAnsi="メイリオ" w:cs="メイリオ"/>
                <w:b/>
                <w:noProof/>
                <w:sz w:val="21"/>
              </w:rPr>
              <mc:AlternateContent>
                <mc:Choice Requires="wps">
                  <w:drawing>
                    <wp:anchor distT="0" distB="0" distL="114300" distR="114300" simplePos="0" relativeHeight="251659264" behindDoc="0" locked="0" layoutInCell="1" allowOverlap="1" wp14:anchorId="47CEC4AC" wp14:editId="625BD72B">
                      <wp:simplePos x="0" y="0"/>
                      <wp:positionH relativeFrom="column">
                        <wp:posOffset>1356360</wp:posOffset>
                      </wp:positionH>
                      <wp:positionV relativeFrom="paragraph">
                        <wp:posOffset>-454025</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noFill/>
                              <a:ln w="9525">
                                <a:noFill/>
                                <a:miter lim="800000"/>
                                <a:headEnd/>
                                <a:tailEnd/>
                              </a:ln>
                            </wps:spPr>
                            <wps:txbx>
                              <w:txbxContent>
                                <w:p w:rsidR="008E481A" w:rsidRPr="00000591" w:rsidRDefault="00906E01">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EC4AC" id="_x0000_t202" coordsize="21600,21600" o:spt="202" path="m,l,21600r21600,l21600,xe">
                      <v:stroke joinstyle="miter"/>
                      <v:path gradientshapeok="t" o:connecttype="rect"/>
                    </v:shapetype>
                    <v:shape id="テキスト ボックス 2" o:spid="_x0000_s1026" type="#_x0000_t202" style="position:absolute;left:0;text-align:left;margin-left:106.8pt;margin-top:-35.7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vHLAIAAAY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" filled="f" stroked="f">
                      <v:textbox style="mso-fit-shape-to-text:t">
                        <w:txbxContent>
                          <w:p w:rsidR="008E481A" w:rsidRPr="00000591" w:rsidRDefault="00906E01">
                            <w:pPr>
                              <w:rPr>
                                <w:rFonts w:ascii="メイリオ" w:eastAsia="メイリオ" w:hAnsi="メイリオ" w:cs="メイリオ"/>
                                <w:sz w:val="21"/>
                              </w:rPr>
                            </w:pPr>
                            <w:r>
                              <w:rPr>
                                <w:rFonts w:ascii="メイリオ" w:eastAsia="メイリオ" w:hAnsi="メイリオ" w:cs="メイリオ" w:hint="eastAsia"/>
                                <w:sz w:val="21"/>
                              </w:rPr>
                              <w:t>令和●年●</w:t>
                            </w:r>
                            <w:r w:rsidR="008E481A" w:rsidRPr="00000591">
                              <w:rPr>
                                <w:rFonts w:ascii="メイリオ" w:eastAsia="メイリオ" w:hAnsi="メイリオ" w:cs="メイリオ" w:hint="eastAsia"/>
                                <w:sz w:val="21"/>
                              </w:rPr>
                              <w:t>月</w:t>
                            </w:r>
                          </w:p>
                        </w:txbxContent>
                      </v:textbox>
                    </v:shape>
                  </w:pict>
                </mc:Fallback>
              </mc:AlternateContent>
            </w:r>
          </w:p>
        </w:tc>
      </w:tr>
    </w:tbl>
    <w:p w:rsidR="00174C1B" w:rsidRPr="00143291" w:rsidRDefault="00174C1B" w:rsidP="00143291">
      <w:pPr>
        <w:snapToGrid w:val="0"/>
        <w:contextualSpacing/>
        <w:rPr>
          <w:rFonts w:ascii="メイリオ" w:eastAsia="メイリオ" w:hAnsi="メイリオ" w:cs="メイリオ"/>
          <w:b/>
          <w:bCs/>
          <w:color w:val="000000"/>
          <w:sz w:val="21"/>
          <w:szCs w:val="21"/>
        </w:rPr>
      </w:pPr>
    </w:p>
    <w:tbl>
      <w:tblPr>
        <w:tblW w:w="10632" w:type="dxa"/>
        <w:tblInd w:w="-43" w:type="dxa"/>
        <w:tblLayout w:type="fixed"/>
        <w:tblCellMar>
          <w:left w:w="99" w:type="dxa"/>
          <w:right w:w="99" w:type="dxa"/>
        </w:tblCellMar>
        <w:tblLook w:val="04A0" w:firstRow="1" w:lastRow="0" w:firstColumn="1" w:lastColumn="0" w:noHBand="0" w:noVBand="1"/>
      </w:tblPr>
      <w:tblGrid>
        <w:gridCol w:w="1843"/>
        <w:gridCol w:w="6521"/>
        <w:gridCol w:w="1134"/>
        <w:gridCol w:w="1134"/>
      </w:tblGrid>
      <w:tr w:rsidR="00143291" w:rsidRPr="00143291" w:rsidTr="009A2EDA">
        <w:trPr>
          <w:trHeight w:val="675"/>
        </w:trPr>
        <w:tc>
          <w:tcPr>
            <w:tcW w:w="1843"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計画の項目</w:t>
            </w:r>
          </w:p>
        </w:tc>
        <w:tc>
          <w:tcPr>
            <w:tcW w:w="6521"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チェック項目</w:t>
            </w:r>
          </w:p>
        </w:tc>
        <w:tc>
          <w:tcPr>
            <w:tcW w:w="1134" w:type="dxa"/>
            <w:tcBorders>
              <w:top w:val="single" w:sz="4" w:space="0" w:color="auto"/>
              <w:left w:val="nil"/>
              <w:bottom w:val="single" w:sz="4" w:space="0" w:color="auto"/>
              <w:right w:val="single" w:sz="4" w:space="0" w:color="auto"/>
            </w:tcBorders>
            <w:shd w:val="clear" w:color="000000" w:fill="FFFFCC"/>
            <w:noWrap/>
            <w:vAlign w:val="center"/>
            <w:hideMark/>
          </w:tcPr>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sidRPr="00143291">
              <w:rPr>
                <w:rFonts w:ascii="メイリオ" w:eastAsia="メイリオ" w:hAnsi="メイリオ" w:cs="メイリオ" w:hint="eastAsia"/>
                <w:b/>
                <w:bCs/>
                <w:color w:val="000000"/>
                <w:sz w:val="21"/>
                <w:szCs w:val="21"/>
              </w:rPr>
              <w:t>チェック欄</w:t>
            </w:r>
          </w:p>
        </w:tc>
        <w:tc>
          <w:tcPr>
            <w:tcW w:w="1134" w:type="dxa"/>
            <w:tcBorders>
              <w:top w:val="single" w:sz="4" w:space="0" w:color="auto"/>
              <w:left w:val="nil"/>
              <w:bottom w:val="single" w:sz="4" w:space="0" w:color="auto"/>
              <w:right w:val="single" w:sz="4" w:space="0" w:color="auto"/>
            </w:tcBorders>
            <w:shd w:val="clear" w:color="000000" w:fill="FFFFCC"/>
          </w:tcPr>
          <w:p w:rsid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該当</w:t>
            </w:r>
          </w:p>
          <w:p w:rsidR="00143291" w:rsidRPr="00143291" w:rsidRDefault="00143291" w:rsidP="00143291">
            <w:pPr>
              <w:snapToGrid w:val="0"/>
              <w:contextualSpacing/>
              <w:jc w:val="center"/>
              <w:rPr>
                <w:rFonts w:ascii="メイリオ" w:eastAsia="メイリオ" w:hAnsi="メイリオ" w:cs="メイリオ"/>
                <w:b/>
                <w:bCs/>
                <w:color w:val="000000"/>
                <w:sz w:val="21"/>
                <w:szCs w:val="21"/>
              </w:rPr>
            </w:pPr>
            <w:r>
              <w:rPr>
                <w:rFonts w:ascii="メイリオ" w:eastAsia="メイリオ" w:hAnsi="メイリオ" w:cs="メイリオ" w:hint="eastAsia"/>
                <w:b/>
                <w:bCs/>
                <w:color w:val="000000"/>
                <w:sz w:val="21"/>
                <w:szCs w:val="21"/>
              </w:rPr>
              <w:t>ページ</w:t>
            </w:r>
          </w:p>
        </w:tc>
      </w:tr>
      <w:tr w:rsidR="00143291" w:rsidRPr="00143291" w:rsidTr="009A2EDA">
        <w:trPr>
          <w:trHeight w:val="7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3291" w:rsidRPr="00906E01" w:rsidRDefault="00143291" w:rsidP="00143291">
            <w:pPr>
              <w:snapToGrid w:val="0"/>
              <w:contextualSpacing/>
              <w:rPr>
                <w:rFonts w:ascii="メイリオ" w:eastAsia="メイリオ" w:hAnsi="メイリオ" w:cs="メイリオ"/>
                <w:sz w:val="21"/>
                <w:szCs w:val="21"/>
              </w:rPr>
            </w:pPr>
            <w:r w:rsidRPr="00906E01">
              <w:rPr>
                <w:rFonts w:ascii="メイリオ" w:eastAsia="メイリオ" w:hAnsi="メイリオ" w:cs="メイリオ" w:hint="eastAsia"/>
                <w:sz w:val="21"/>
                <w:szCs w:val="21"/>
              </w:rPr>
              <w:t>防災体制、情報収集及び伝達</w:t>
            </w: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143291" w:rsidP="00E870E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906E01">
              <w:rPr>
                <w:rFonts w:ascii="メイリオ" w:eastAsia="メイリオ" w:hAnsi="メイリオ" w:cs="メイリオ" w:hint="eastAsia"/>
                <w:sz w:val="21"/>
              </w:rPr>
              <w:t>①施設の所在する地域における、浸水するおそれのある河川の情報、避難情報を収集・伝達する体制が定められているか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897"/>
        </w:trPr>
        <w:tc>
          <w:tcPr>
            <w:tcW w:w="1843" w:type="dxa"/>
            <w:vMerge/>
            <w:tcBorders>
              <w:left w:val="single" w:sz="4" w:space="0" w:color="auto"/>
              <w:bottom w:val="single" w:sz="4" w:space="0" w:color="auto"/>
              <w:right w:val="single" w:sz="4" w:space="0" w:color="auto"/>
            </w:tcBorders>
            <w:vAlign w:val="center"/>
            <w:hideMark/>
          </w:tcPr>
          <w:p w:rsidR="00143291" w:rsidRPr="00906E01" w:rsidRDefault="00143291" w:rsidP="00143291">
            <w:pPr>
              <w:snapToGrid w:val="0"/>
              <w:contextualSpacing/>
              <w:rPr>
                <w:rFonts w:ascii="メイリオ" w:eastAsia="メイリオ" w:hAnsi="メイリオ" w:cs="メイリオ"/>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143291" w:rsidP="00E870E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sidRPr="00906E01">
              <w:rPr>
                <w:rFonts w:ascii="メイリオ" w:eastAsia="メイリオ" w:hAnsi="メイリオ" w:cs="メイリオ" w:hint="eastAsia"/>
                <w:sz w:val="21"/>
              </w:rPr>
              <w:t>②</w:t>
            </w:r>
            <w:r w:rsidR="00DF6B7B" w:rsidRPr="00906E01">
              <w:rPr>
                <w:rFonts w:ascii="メイリオ" w:eastAsia="メイリオ" w:hAnsi="メイリオ" w:cs="メイリオ" w:hint="eastAsia"/>
                <w:sz w:val="21"/>
              </w:rPr>
              <w:t>警戒レベル</w:t>
            </w:r>
            <w:r w:rsidR="00E870E1" w:rsidRPr="00906E01">
              <w:rPr>
                <w:rFonts w:ascii="メイリオ" w:eastAsia="メイリオ" w:hAnsi="メイリオ" w:cs="メイリオ" w:hint="eastAsia"/>
                <w:sz w:val="21"/>
              </w:rPr>
              <w:t>５</w:t>
            </w:r>
            <w:r w:rsidR="00DF6B7B" w:rsidRPr="00906E01">
              <w:rPr>
                <w:rFonts w:ascii="メイリオ" w:eastAsia="メイリオ" w:hAnsi="メイリオ" w:cs="メイリオ" w:hint="eastAsia"/>
                <w:sz w:val="21"/>
              </w:rPr>
              <w:t>（</w:t>
            </w:r>
            <w:r w:rsidR="00E870E1" w:rsidRPr="00906E01">
              <w:rPr>
                <w:rFonts w:ascii="メイリオ" w:eastAsia="メイリオ" w:hAnsi="メイリオ" w:cs="メイリオ" w:hint="eastAsia"/>
                <w:sz w:val="21"/>
              </w:rPr>
              <w:t>緊急安全確保</w:t>
            </w:r>
            <w:r w:rsidR="00DF6B7B" w:rsidRPr="00906E01">
              <w:rPr>
                <w:rFonts w:ascii="メイリオ" w:eastAsia="メイリオ" w:hAnsi="メイリオ" w:cs="メイリオ" w:hint="eastAsia"/>
                <w:sz w:val="21"/>
              </w:rPr>
              <w:t>）</w:t>
            </w:r>
            <w:r w:rsidR="00E870E1" w:rsidRPr="00906E01">
              <w:rPr>
                <w:rFonts w:ascii="メイリオ" w:eastAsia="メイリオ" w:hAnsi="メイリオ" w:cs="メイリオ" w:hint="eastAsia"/>
                <w:sz w:val="21"/>
              </w:rPr>
              <w:t>が発令された</w:t>
            </w:r>
            <w:r w:rsidRPr="00906E01">
              <w:rPr>
                <w:rFonts w:ascii="メイリオ" w:eastAsia="メイリオ" w:hAnsi="メイリオ" w:cs="メイリオ" w:hint="eastAsia"/>
                <w:sz w:val="21"/>
              </w:rPr>
              <w:t>段階で</w:t>
            </w:r>
            <w:r w:rsidR="00E870E1" w:rsidRPr="00906E01">
              <w:rPr>
                <w:rFonts w:ascii="メイリオ" w:eastAsia="メイリオ" w:hAnsi="メイリオ" w:cs="メイリオ" w:hint="eastAsia"/>
                <w:sz w:val="21"/>
              </w:rPr>
              <w:t>、</w:t>
            </w:r>
            <w:r w:rsidRPr="00906E01">
              <w:rPr>
                <w:rFonts w:ascii="メイリオ" w:eastAsia="メイリオ" w:hAnsi="メイリオ" w:cs="メイリオ" w:hint="eastAsia"/>
                <w:sz w:val="21"/>
              </w:rPr>
              <w:t>要配慮者の</w:t>
            </w:r>
            <w:r w:rsidR="00EC16F1" w:rsidRPr="00906E01">
              <w:rPr>
                <w:rFonts w:ascii="メイリオ" w:eastAsia="メイリオ" w:hAnsi="メイリオ" w:cs="メイリオ" w:hint="eastAsia"/>
                <w:sz w:val="21"/>
              </w:rPr>
              <w:t>緊急</w:t>
            </w:r>
            <w:r w:rsidR="00E870E1" w:rsidRPr="00906E01">
              <w:rPr>
                <w:rFonts w:ascii="メイリオ" w:eastAsia="メイリオ" w:hAnsi="メイリオ" w:cs="メイリオ" w:hint="eastAsia"/>
                <w:sz w:val="21"/>
              </w:rPr>
              <w:t>安全確保を行える</w:t>
            </w:r>
            <w:r w:rsidRPr="00906E01">
              <w:rPr>
                <w:rFonts w:ascii="メイリオ" w:eastAsia="メイリオ" w:hAnsi="メイリオ" w:cs="メイリオ" w:hint="eastAsia"/>
                <w:sz w:val="21"/>
              </w:rPr>
              <w:t>体制となっているか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748"/>
        </w:trPr>
        <w:tc>
          <w:tcPr>
            <w:tcW w:w="1843" w:type="dxa"/>
            <w:tcBorders>
              <w:top w:val="single" w:sz="4" w:space="0" w:color="auto"/>
              <w:left w:val="single" w:sz="4" w:space="0" w:color="auto"/>
              <w:right w:val="single" w:sz="4" w:space="0" w:color="auto"/>
            </w:tcBorders>
            <w:vAlign w:val="center"/>
            <w:hideMark/>
          </w:tcPr>
          <w:p w:rsidR="00143291" w:rsidRPr="00906E01" w:rsidRDefault="00EC16F1" w:rsidP="00EC16F1">
            <w:pPr>
              <w:snapToGrid w:val="0"/>
              <w:contextualSpacing/>
              <w:jc w:val="center"/>
              <w:rPr>
                <w:rFonts w:ascii="メイリオ" w:eastAsia="メイリオ" w:hAnsi="メイリオ" w:cs="メイリオ"/>
                <w:sz w:val="21"/>
                <w:szCs w:val="21"/>
              </w:rPr>
            </w:pPr>
            <w:r w:rsidRPr="00906E01">
              <w:rPr>
                <w:rFonts w:ascii="メイリオ" w:eastAsia="メイリオ" w:hAnsi="メイリオ" w:cs="メイリオ" w:hint="eastAsia"/>
                <w:sz w:val="21"/>
                <w:szCs w:val="21"/>
              </w:rPr>
              <w:t>緊急安全確保</w:t>
            </w:r>
          </w:p>
        </w:tc>
        <w:tc>
          <w:tcPr>
            <w:tcW w:w="6521" w:type="dxa"/>
            <w:tcBorders>
              <w:top w:val="nil"/>
              <w:left w:val="nil"/>
              <w:bottom w:val="single" w:sz="4" w:space="0" w:color="auto"/>
              <w:right w:val="single" w:sz="4" w:space="0" w:color="auto"/>
            </w:tcBorders>
            <w:shd w:val="clear" w:color="auto" w:fill="auto"/>
            <w:vAlign w:val="center"/>
          </w:tcPr>
          <w:p w:rsidR="00EC16F1" w:rsidRPr="00906E01" w:rsidRDefault="00E870E1" w:rsidP="00C02382">
            <w:pPr>
              <w:snapToGrid w:val="0"/>
              <w:spacing w:line="240" w:lineRule="exact"/>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③</w:t>
            </w:r>
            <w:r w:rsidR="00817DFF" w:rsidRPr="00906E01">
              <w:rPr>
                <w:rFonts w:ascii="メイリオ" w:eastAsia="メイリオ" w:hAnsi="メイリオ" w:cs="メイリオ" w:hint="eastAsia"/>
                <w:sz w:val="21"/>
              </w:rPr>
              <w:t>警戒レベル５（緊急安全確保）が発令</w:t>
            </w:r>
            <w:r w:rsidR="00C02382">
              <w:rPr>
                <w:rFonts w:ascii="メイリオ" w:eastAsia="メイリオ" w:hAnsi="メイリオ" w:cs="メイリオ" w:hint="eastAsia"/>
                <w:sz w:val="21"/>
              </w:rPr>
              <w:t>時は</w:t>
            </w:r>
            <w:r w:rsidR="00817DFF">
              <w:rPr>
                <w:rFonts w:ascii="メイリオ" w:eastAsia="メイリオ" w:hAnsi="メイリオ" w:cs="メイリオ" w:hint="eastAsia"/>
                <w:sz w:val="21"/>
              </w:rPr>
              <w:t>、</w:t>
            </w:r>
            <w:r w:rsidR="00C02382">
              <w:rPr>
                <w:rFonts w:ascii="メイリオ" w:eastAsia="メイリオ" w:hAnsi="メイリオ" w:cs="メイリオ" w:hint="eastAsia"/>
                <w:sz w:val="21"/>
              </w:rPr>
              <w:t>今いる場所よりも相対的に安全な場所へ移動することとしているか</w:t>
            </w:r>
          </w:p>
        </w:tc>
        <w:tc>
          <w:tcPr>
            <w:tcW w:w="1134" w:type="dxa"/>
            <w:tcBorders>
              <w:top w:val="nil"/>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nil"/>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967"/>
        </w:trPr>
        <w:tc>
          <w:tcPr>
            <w:tcW w:w="1843" w:type="dxa"/>
            <w:vMerge w:val="restart"/>
            <w:tcBorders>
              <w:top w:val="single" w:sz="4" w:space="0" w:color="auto"/>
              <w:left w:val="single" w:sz="4" w:space="0" w:color="auto"/>
              <w:right w:val="single" w:sz="4" w:space="0" w:color="auto"/>
            </w:tcBorders>
            <w:vAlign w:val="center"/>
            <w:hideMark/>
          </w:tcPr>
          <w:p w:rsidR="00143291" w:rsidRPr="00906E01" w:rsidRDefault="00EC16F1" w:rsidP="00EC16F1">
            <w:pPr>
              <w:snapToGrid w:val="0"/>
              <w:contextualSpacing/>
              <w:jc w:val="center"/>
              <w:rPr>
                <w:rFonts w:ascii="メイリオ" w:eastAsia="メイリオ" w:hAnsi="メイリオ" w:cs="メイリオ"/>
                <w:sz w:val="21"/>
                <w:szCs w:val="21"/>
              </w:rPr>
            </w:pPr>
            <w:r w:rsidRPr="00906E01">
              <w:rPr>
                <w:rFonts w:ascii="メイリオ" w:eastAsia="メイリオ" w:hAnsi="メイリオ" w:cs="メイリオ" w:hint="eastAsia"/>
                <w:sz w:val="21"/>
                <w:szCs w:val="21"/>
              </w:rPr>
              <w:t>緊急安全確保を行うための</w:t>
            </w:r>
            <w:r w:rsidR="00143291" w:rsidRPr="00906E01">
              <w:rPr>
                <w:rFonts w:ascii="メイリオ" w:eastAsia="メイリオ" w:hAnsi="メイリオ" w:cs="メイリオ" w:hint="eastAsia"/>
                <w:sz w:val="21"/>
                <w:szCs w:val="21"/>
              </w:rPr>
              <w:t>施設の整備</w:t>
            </w: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E870E1" w:rsidP="00E870E1">
            <w:pPr>
              <w:widowControl w:val="0"/>
              <w:autoSpaceDE w:val="0"/>
              <w:autoSpaceDN w:val="0"/>
              <w:adjustRightInd w:val="0"/>
              <w:snapToGrid w:val="0"/>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④洪水予報</w:t>
            </w:r>
            <w:r w:rsidR="00143291" w:rsidRPr="00906E01">
              <w:rPr>
                <w:rFonts w:ascii="メイリオ" w:eastAsia="メイリオ" w:hAnsi="メイリオ" w:cs="メイリオ" w:hint="eastAsia"/>
                <w:sz w:val="21"/>
              </w:rPr>
              <w:t>に関する情報等や避難情報を入手するための設備が記載されているか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23"/>
        </w:trPr>
        <w:tc>
          <w:tcPr>
            <w:tcW w:w="1843" w:type="dxa"/>
            <w:vMerge/>
            <w:tcBorders>
              <w:left w:val="single" w:sz="4" w:space="0" w:color="auto"/>
              <w:right w:val="single" w:sz="4" w:space="0" w:color="auto"/>
            </w:tcBorders>
            <w:vAlign w:val="center"/>
          </w:tcPr>
          <w:p w:rsidR="00143291" w:rsidRPr="00906E01" w:rsidRDefault="00143291" w:rsidP="00143291">
            <w:pPr>
              <w:snapToGrid w:val="0"/>
              <w:contextualSpacing/>
              <w:jc w:val="center"/>
              <w:rPr>
                <w:rFonts w:ascii="メイリオ" w:eastAsia="メイリオ" w:hAnsi="メイリオ" w:cs="メイリオ"/>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E870E1" w:rsidP="00EC16F1">
            <w:pPr>
              <w:widowControl w:val="0"/>
              <w:autoSpaceDE w:val="0"/>
              <w:autoSpaceDN w:val="0"/>
              <w:adjustRightInd w:val="0"/>
              <w:snapToGrid w:val="0"/>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⑤</w:t>
            </w:r>
            <w:r w:rsidR="00143291" w:rsidRPr="00906E01">
              <w:rPr>
                <w:rFonts w:ascii="メイリオ" w:eastAsia="メイリオ" w:hAnsi="メイリオ" w:cs="メイリオ" w:hint="eastAsia"/>
                <w:sz w:val="21"/>
              </w:rPr>
              <w:t>夜間に</w:t>
            </w:r>
            <w:r w:rsidR="00EC16F1" w:rsidRPr="00906E01">
              <w:rPr>
                <w:rFonts w:ascii="メイリオ" w:eastAsia="メイリオ" w:hAnsi="メイリオ" w:cs="メイリオ" w:hint="eastAsia"/>
                <w:sz w:val="21"/>
              </w:rPr>
              <w:t>緊急安全確保</w:t>
            </w:r>
            <w:r w:rsidR="00143291" w:rsidRPr="00906E01">
              <w:rPr>
                <w:rFonts w:ascii="メイリオ" w:eastAsia="メイリオ" w:hAnsi="メイリオ" w:cs="メイリオ" w:hint="eastAsia"/>
                <w:sz w:val="21"/>
              </w:rPr>
              <w:t>を行うことが想定される場合、そのために必要な設備が記載されているか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cantSplit/>
          <w:trHeight w:val="1112"/>
        </w:trPr>
        <w:tc>
          <w:tcPr>
            <w:tcW w:w="1843" w:type="dxa"/>
            <w:vMerge/>
            <w:tcBorders>
              <w:left w:val="single" w:sz="4" w:space="0" w:color="auto"/>
              <w:bottom w:val="single" w:sz="4" w:space="0" w:color="auto"/>
              <w:right w:val="single" w:sz="4" w:space="0" w:color="auto"/>
            </w:tcBorders>
            <w:vAlign w:val="center"/>
          </w:tcPr>
          <w:p w:rsidR="00143291" w:rsidRPr="00906E01" w:rsidRDefault="00143291" w:rsidP="00143291">
            <w:pPr>
              <w:snapToGrid w:val="0"/>
              <w:contextualSpacing/>
              <w:jc w:val="center"/>
              <w:rPr>
                <w:rFonts w:ascii="メイリオ" w:eastAsia="メイリオ" w:hAnsi="メイリオ" w:cs="メイリオ"/>
                <w:sz w:val="21"/>
                <w:szCs w:val="21"/>
              </w:rPr>
            </w:pPr>
          </w:p>
        </w:tc>
        <w:tc>
          <w:tcPr>
            <w:tcW w:w="6521" w:type="dxa"/>
            <w:tcBorders>
              <w:top w:val="nil"/>
              <w:left w:val="nil"/>
              <w:bottom w:val="single" w:sz="4" w:space="0" w:color="auto"/>
              <w:right w:val="single" w:sz="4" w:space="0" w:color="auto"/>
            </w:tcBorders>
            <w:shd w:val="clear" w:color="auto" w:fill="auto"/>
            <w:vAlign w:val="center"/>
          </w:tcPr>
          <w:p w:rsidR="00143291" w:rsidRPr="00906E01" w:rsidRDefault="00E870E1" w:rsidP="00EC16F1">
            <w:pPr>
              <w:widowControl w:val="0"/>
              <w:autoSpaceDE w:val="0"/>
              <w:autoSpaceDN w:val="0"/>
              <w:adjustRightInd w:val="0"/>
              <w:snapToGrid w:val="0"/>
              <w:ind w:left="216" w:hangingChars="103" w:hanging="216"/>
              <w:contextualSpacing/>
              <w:rPr>
                <w:rFonts w:ascii="メイリオ" w:eastAsia="メイリオ" w:hAnsi="メイリオ" w:cs="メイリオ"/>
                <w:sz w:val="21"/>
                <w:szCs w:val="21"/>
              </w:rPr>
            </w:pPr>
            <w:r w:rsidRPr="00906E01">
              <w:rPr>
                <w:rFonts w:ascii="メイリオ" w:eastAsia="メイリオ" w:hAnsi="メイリオ" w:cs="メイリオ" w:hint="eastAsia"/>
                <w:sz w:val="21"/>
              </w:rPr>
              <w:t>⑥</w:t>
            </w:r>
            <w:r w:rsidR="00EC16F1" w:rsidRPr="00906E01">
              <w:rPr>
                <w:rFonts w:ascii="メイリオ" w:eastAsia="メイリオ" w:hAnsi="メイリオ" w:cs="メイリオ" w:hint="eastAsia"/>
                <w:sz w:val="21"/>
              </w:rPr>
              <w:t>緊急安全</w:t>
            </w:r>
            <w:r w:rsidR="00143291" w:rsidRPr="00906E01">
              <w:rPr>
                <w:rFonts w:ascii="メイリオ" w:eastAsia="メイリオ" w:hAnsi="メイリオ" w:cs="メイリオ" w:hint="eastAsia"/>
                <w:sz w:val="21"/>
              </w:rPr>
              <w:t>確保を</w:t>
            </w:r>
            <w:r w:rsidR="00EC16F1" w:rsidRPr="00906E01">
              <w:rPr>
                <w:rFonts w:ascii="メイリオ" w:eastAsia="メイリオ" w:hAnsi="メイリオ" w:cs="メイリオ" w:hint="eastAsia"/>
                <w:sz w:val="21"/>
              </w:rPr>
              <w:t>長期間</w:t>
            </w:r>
            <w:r w:rsidR="00143291" w:rsidRPr="00906E01">
              <w:rPr>
                <w:rFonts w:ascii="メイリオ" w:eastAsia="メイリオ" w:hAnsi="メイリオ" w:cs="メイリオ" w:hint="eastAsia"/>
                <w:sz w:val="21"/>
              </w:rPr>
              <w:t>行う場合に備え、施設内での滞在に必要な物資が確保されているか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8E481A">
        <w:trPr>
          <w:trHeight w:val="977"/>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防災教育と訓練</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E870E1" w:rsidP="00143291">
            <w:pPr>
              <w:snapToGrid w:val="0"/>
              <w:spacing w:line="240" w:lineRule="exact"/>
              <w:contextualSpacing/>
              <w:rPr>
                <w:rFonts w:ascii="メイリオ" w:eastAsia="メイリオ" w:hAnsi="メイリオ" w:cs="メイリオ"/>
                <w:color w:val="000000"/>
                <w:sz w:val="21"/>
                <w:szCs w:val="21"/>
              </w:rPr>
            </w:pPr>
            <w:r>
              <w:rPr>
                <w:rFonts w:ascii="メイリオ" w:eastAsia="メイリオ" w:hAnsi="メイリオ" w:cs="メイリオ" w:hint="eastAsia"/>
                <w:sz w:val="21"/>
              </w:rPr>
              <w:t>⑦</w:t>
            </w:r>
            <w:r w:rsidR="00143291" w:rsidRPr="00143291">
              <w:rPr>
                <w:rFonts w:ascii="メイリオ" w:eastAsia="メイリオ" w:hAnsi="メイリオ" w:cs="メイリオ" w:hint="eastAsia"/>
                <w:sz w:val="21"/>
              </w:rPr>
              <w:t>適切な時期に必要な教育・訓練の実施が設定されているか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r w:rsidR="00143291" w:rsidRPr="00143291" w:rsidTr="009A2EDA">
        <w:trPr>
          <w:trHeight w:val="113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291" w:rsidRPr="00143291" w:rsidRDefault="00143291" w:rsidP="00143291">
            <w:pPr>
              <w:snapToGrid w:val="0"/>
              <w:contextualSpacing/>
              <w:jc w:val="center"/>
              <w:rPr>
                <w:rFonts w:ascii="メイリオ" w:eastAsia="メイリオ" w:hAnsi="メイリオ" w:cs="メイリオ"/>
                <w:color w:val="000000"/>
                <w:sz w:val="21"/>
                <w:szCs w:val="21"/>
              </w:rPr>
            </w:pPr>
            <w:r w:rsidRPr="00143291">
              <w:rPr>
                <w:rFonts w:ascii="メイリオ" w:eastAsia="メイリオ" w:hAnsi="メイリオ" w:cs="メイリオ" w:hint="eastAsia"/>
                <w:color w:val="000000"/>
                <w:sz w:val="21"/>
                <w:szCs w:val="21"/>
              </w:rPr>
              <w:t>自衛水防組織（設置した場合のみ）</w:t>
            </w:r>
          </w:p>
        </w:tc>
        <w:tc>
          <w:tcPr>
            <w:tcW w:w="6521" w:type="dxa"/>
            <w:tcBorders>
              <w:top w:val="single" w:sz="4" w:space="0" w:color="auto"/>
              <w:left w:val="nil"/>
              <w:bottom w:val="single" w:sz="4" w:space="0" w:color="auto"/>
              <w:right w:val="single" w:sz="4" w:space="0" w:color="auto"/>
            </w:tcBorders>
            <w:shd w:val="clear" w:color="auto" w:fill="auto"/>
            <w:vAlign w:val="center"/>
          </w:tcPr>
          <w:p w:rsidR="00143291" w:rsidRPr="00143291" w:rsidRDefault="00E870E1" w:rsidP="00143291">
            <w:pPr>
              <w:widowControl w:val="0"/>
              <w:autoSpaceDE w:val="0"/>
              <w:autoSpaceDN w:val="0"/>
              <w:adjustRightInd w:val="0"/>
              <w:snapToGrid w:val="0"/>
              <w:ind w:left="216" w:hangingChars="103" w:hanging="216"/>
              <w:contextualSpacing/>
              <w:rPr>
                <w:rFonts w:ascii="メイリオ" w:eastAsia="メイリオ" w:hAnsi="メイリオ" w:cs="メイリオ"/>
                <w:sz w:val="21"/>
              </w:rPr>
            </w:pPr>
            <w:r>
              <w:rPr>
                <w:rFonts w:ascii="メイリオ" w:eastAsia="メイリオ" w:hAnsi="メイリオ" w:cs="メイリオ" w:hint="eastAsia"/>
                <w:sz w:val="21"/>
              </w:rPr>
              <w:t>⑧</w:t>
            </w:r>
            <w:r w:rsidR="00143291" w:rsidRPr="00143291">
              <w:rPr>
                <w:rFonts w:ascii="メイリオ" w:eastAsia="メイリオ" w:hAnsi="メイリオ" w:cs="メイリオ" w:hint="eastAsia"/>
                <w:sz w:val="21"/>
              </w:rPr>
              <w:t>自衛水防組織が設置されている場合、その業務内容が規定され、計画に記載されているか</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c>
          <w:tcPr>
            <w:tcW w:w="1134" w:type="dxa"/>
            <w:tcBorders>
              <w:top w:val="single" w:sz="4" w:space="0" w:color="auto"/>
              <w:left w:val="nil"/>
              <w:bottom w:val="single" w:sz="4" w:space="0" w:color="auto"/>
              <w:right w:val="single" w:sz="4" w:space="0" w:color="auto"/>
            </w:tcBorders>
            <w:vAlign w:val="center"/>
          </w:tcPr>
          <w:p w:rsidR="00143291" w:rsidRPr="00143291" w:rsidRDefault="00143291" w:rsidP="00143291">
            <w:pPr>
              <w:snapToGrid w:val="0"/>
              <w:spacing w:line="240" w:lineRule="exact"/>
              <w:contextualSpacing/>
              <w:jc w:val="both"/>
              <w:rPr>
                <w:rFonts w:ascii="メイリオ" w:eastAsia="メイリオ" w:hAnsi="メイリオ" w:cs="メイリオ"/>
                <w:color w:val="000000"/>
                <w:sz w:val="21"/>
                <w:szCs w:val="21"/>
              </w:rPr>
            </w:pPr>
          </w:p>
        </w:tc>
      </w:tr>
    </w:tbl>
    <w:p w:rsidR="00D72FF1" w:rsidRDefault="00D72FF1">
      <w:pPr>
        <w:rPr>
          <w:rFonts w:ascii="Meiryo UI" w:eastAsia="Meiryo UI" w:hAnsi="Meiryo UI" w:cs="Meiryo UI"/>
          <w:sz w:val="21"/>
        </w:rPr>
      </w:pPr>
      <w:r w:rsidRPr="00D72FF1">
        <w:rPr>
          <w:rFonts w:ascii="Meiryo UI" w:eastAsia="Meiryo UI" w:hAnsi="Meiryo UI" w:cs="Meiryo UI" w:hint="eastAsia"/>
          <w:sz w:val="21"/>
        </w:rPr>
        <w:t>※　必要に応じて、昼夜・休日別に定める</w:t>
      </w:r>
    </w:p>
    <w:p w:rsidR="00C02382" w:rsidRDefault="00C02382">
      <w:pPr>
        <w:rPr>
          <w:rFonts w:ascii="Meiryo UI" w:eastAsia="Meiryo UI" w:hAnsi="Meiryo UI" w:cs="Meiryo UI"/>
          <w:sz w:val="21"/>
        </w:rPr>
      </w:pPr>
    </w:p>
    <w:p w:rsidR="00C02382" w:rsidRDefault="00C02382">
      <w:pPr>
        <w:rPr>
          <w:rFonts w:ascii="Meiryo UI" w:eastAsia="Meiryo UI" w:hAnsi="Meiryo UI" w:cs="Meiryo UI"/>
          <w:sz w:val="21"/>
        </w:rPr>
      </w:pPr>
      <w:r>
        <w:rPr>
          <w:rFonts w:ascii="Meiryo UI" w:eastAsia="Meiryo UI" w:hAnsi="Meiryo UI" w:cs="Meiryo UI" w:hint="eastAsia"/>
          <w:sz w:val="21"/>
        </w:rPr>
        <w:t>【参考】施設既存の計画を用いて避難確保計画を作成する場合</w:t>
      </w:r>
    </w:p>
    <w:p w:rsidR="00C02382" w:rsidRDefault="00C02382">
      <w:pPr>
        <w:rPr>
          <w:rFonts w:ascii="Meiryo UI" w:eastAsia="Meiryo UI" w:hAnsi="Meiryo UI" w:cs="Meiryo UI"/>
          <w:sz w:val="21"/>
        </w:rPr>
      </w:pPr>
      <w:r>
        <w:rPr>
          <w:rFonts w:ascii="Meiryo UI" w:eastAsia="Meiryo UI" w:hAnsi="Meiryo UI" w:cs="Meiryo UI" w:hint="eastAsia"/>
          <w:sz w:val="21"/>
        </w:rPr>
        <w:t>チェックリスト③については、下記の文言を既存の計画の適当な箇所に追記してください。</w:t>
      </w:r>
    </w:p>
    <w:p w:rsidR="00C02382" w:rsidRDefault="00C02382">
      <w:pPr>
        <w:rPr>
          <w:rFonts w:ascii="Meiryo UI" w:eastAsia="Meiryo UI" w:hAnsi="Meiryo UI" w:cs="Meiryo UI" w:hint="eastAsia"/>
          <w:sz w:val="21"/>
        </w:rPr>
      </w:pPr>
    </w:p>
    <w:p w:rsidR="00C02382" w:rsidRPr="00C02382" w:rsidRDefault="00C02382">
      <w:pPr>
        <w:rPr>
          <w:rFonts w:ascii="Meiryo UI" w:eastAsia="Meiryo UI" w:hAnsi="Meiryo UI" w:cs="Meiryo UI" w:hint="eastAsia"/>
          <w:b/>
          <w:sz w:val="21"/>
        </w:rPr>
      </w:pPr>
      <w:r w:rsidRPr="00C02382">
        <w:rPr>
          <w:rFonts w:ascii="Meiryo UI" w:eastAsia="Meiryo UI" w:hAnsi="Meiryo UI" w:cs="Meiryo UI" w:hint="eastAsia"/>
          <w:b/>
          <w:sz w:val="21"/>
        </w:rPr>
        <w:t>「豪雨や台風などに伴い、神戸市より警戒レベル５（緊急安全確保）が発令された場合、施設内で上階に避難誘導を行うなど、直ちに</w:t>
      </w:r>
      <w:bookmarkStart w:id="0" w:name="_GoBack"/>
      <w:bookmarkEnd w:id="0"/>
      <w:r w:rsidRPr="00C02382">
        <w:rPr>
          <w:rFonts w:ascii="Meiryo UI" w:eastAsia="Meiryo UI" w:hAnsi="Meiryo UI" w:cs="Meiryo UI" w:hint="eastAsia"/>
          <w:b/>
          <w:sz w:val="21"/>
        </w:rPr>
        <w:t>相対的に安全な場所へ緊急安全確保を行い、利用者及び職員の安全を確保する。」</w:t>
      </w:r>
    </w:p>
    <w:sectPr w:rsidR="00C02382" w:rsidRPr="00C02382" w:rsidSect="009A2EDA">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4F1" w:rsidRDefault="006624F1" w:rsidP="00CC78ED">
      <w:r>
        <w:separator/>
      </w:r>
    </w:p>
  </w:endnote>
  <w:endnote w:type="continuationSeparator" w:id="0">
    <w:p w:rsidR="006624F1" w:rsidRDefault="006624F1" w:rsidP="00CC7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4F1" w:rsidRDefault="006624F1" w:rsidP="00CC78ED">
      <w:r>
        <w:separator/>
      </w:r>
    </w:p>
  </w:footnote>
  <w:footnote w:type="continuationSeparator" w:id="0">
    <w:p w:rsidR="006624F1" w:rsidRDefault="006624F1" w:rsidP="00CC7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291" w:rsidRDefault="00143291">
    <w:pPr>
      <w:pStyle w:val="a3"/>
      <w:rPr>
        <w:rFonts w:ascii="メイリオ" w:eastAsia="メイリオ" w:hAnsi="メイリオ" w:cs="メイリオ"/>
        <w:b/>
      </w:rPr>
    </w:pPr>
    <w:r>
      <w:rPr>
        <w:rFonts w:ascii="メイリオ" w:eastAsia="メイリオ" w:hAnsi="メイリオ" w:cs="メイリオ"/>
        <w:b/>
      </w:rPr>
      <w:ptab w:relativeTo="margin" w:alignment="center" w:leader="none"/>
    </w:r>
    <w:r w:rsidRPr="00143291">
      <w:rPr>
        <w:rFonts w:ascii="メイリオ" w:eastAsia="メイリオ" w:hAnsi="メイリオ" w:cs="メイリオ" w:hint="eastAsia"/>
        <w:b/>
      </w:rPr>
      <w:t>避難確保計画掲載事項チェックリスト</w:t>
    </w:r>
  </w:p>
  <w:p w:rsidR="00FE474E" w:rsidRDefault="00FE474E" w:rsidP="00FE474E">
    <w:pPr>
      <w:pStyle w:val="a3"/>
      <w:jc w:val="center"/>
      <w:rPr>
        <w:rFonts w:ascii="メイリオ" w:eastAsia="メイリオ" w:hAnsi="メイリオ" w:cs="メイリオ"/>
        <w:b/>
      </w:rPr>
    </w:pPr>
    <w:r>
      <w:rPr>
        <w:rFonts w:ascii="メイリオ" w:eastAsia="メイリオ" w:hAnsi="メイリオ" w:cs="メイリオ" w:hint="eastAsia"/>
        <w:b/>
      </w:rPr>
      <w:t>想定最大規模降雨（1000年に1度の大雨）による浸水想定区域</w:t>
    </w:r>
  </w:p>
  <w:p w:rsidR="00FE474E" w:rsidRDefault="00FE47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F1"/>
    <w:rsid w:val="00000591"/>
    <w:rsid w:val="0001209B"/>
    <w:rsid w:val="000B3971"/>
    <w:rsid w:val="00143291"/>
    <w:rsid w:val="00170FFE"/>
    <w:rsid w:val="00174C1B"/>
    <w:rsid w:val="00617D44"/>
    <w:rsid w:val="006624F1"/>
    <w:rsid w:val="007B2AFA"/>
    <w:rsid w:val="00817DFF"/>
    <w:rsid w:val="008E481A"/>
    <w:rsid w:val="00906E01"/>
    <w:rsid w:val="009A2EDA"/>
    <w:rsid w:val="00C02382"/>
    <w:rsid w:val="00C75944"/>
    <w:rsid w:val="00CC78ED"/>
    <w:rsid w:val="00D312A6"/>
    <w:rsid w:val="00D72FF1"/>
    <w:rsid w:val="00D832C4"/>
    <w:rsid w:val="00DF6B7B"/>
    <w:rsid w:val="00E86A5D"/>
    <w:rsid w:val="00E870E1"/>
    <w:rsid w:val="00EC16F1"/>
    <w:rsid w:val="00F8581A"/>
    <w:rsid w:val="00FE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E73F92"/>
  <w15:docId w15:val="{6A686B95-F10A-4E4E-BC22-955F15EA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Arial Unicode MS"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FF1"/>
    <w:rPr>
      <w:rFonts w:asciiTheme="minorHAnsi" w:eastAsiaTheme="minorEastAsia" w:hAnsiTheme="minorHAnsi"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8ED"/>
    <w:pPr>
      <w:tabs>
        <w:tab w:val="center" w:pos="4252"/>
        <w:tab w:val="right" w:pos="8504"/>
      </w:tabs>
      <w:snapToGrid w:val="0"/>
    </w:pPr>
  </w:style>
  <w:style w:type="character" w:customStyle="1" w:styleId="a4">
    <w:name w:val="ヘッダー (文字)"/>
    <w:basedOn w:val="a0"/>
    <w:link w:val="a3"/>
    <w:uiPriority w:val="99"/>
    <w:rsid w:val="00CC78ED"/>
    <w:rPr>
      <w:rFonts w:asciiTheme="minorHAnsi" w:eastAsiaTheme="minorEastAsia" w:hAnsiTheme="minorHAnsi" w:cs="Times New Roman"/>
      <w:kern w:val="0"/>
      <w:sz w:val="24"/>
      <w:szCs w:val="24"/>
    </w:rPr>
  </w:style>
  <w:style w:type="paragraph" w:styleId="a5">
    <w:name w:val="footer"/>
    <w:basedOn w:val="a"/>
    <w:link w:val="a6"/>
    <w:uiPriority w:val="99"/>
    <w:unhideWhenUsed/>
    <w:rsid w:val="00CC78ED"/>
    <w:pPr>
      <w:tabs>
        <w:tab w:val="center" w:pos="4252"/>
        <w:tab w:val="right" w:pos="8504"/>
      </w:tabs>
      <w:snapToGrid w:val="0"/>
    </w:pPr>
  </w:style>
  <w:style w:type="character" w:customStyle="1" w:styleId="a6">
    <w:name w:val="フッター (文字)"/>
    <w:basedOn w:val="a0"/>
    <w:link w:val="a5"/>
    <w:uiPriority w:val="99"/>
    <w:rsid w:val="00CC78ED"/>
    <w:rPr>
      <w:rFonts w:asciiTheme="minorHAnsi" w:eastAsiaTheme="minorEastAsia" w:hAnsiTheme="minorHAnsi" w:cs="Times New Roman"/>
      <w:kern w:val="0"/>
      <w:sz w:val="24"/>
      <w:szCs w:val="24"/>
    </w:rPr>
  </w:style>
  <w:style w:type="table" w:styleId="a7">
    <w:name w:val="Table Grid"/>
    <w:basedOn w:val="a1"/>
    <w:uiPriority w:val="39"/>
    <w:rsid w:val="0017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F6B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B7B"/>
    <w:rPr>
      <w:rFonts w:asciiTheme="majorHAnsi" w:eastAsiaTheme="majorEastAsia" w:hAnsiTheme="majorHAnsi" w:cstheme="majorBidi"/>
      <w:kern w:val="0"/>
      <w:sz w:val="18"/>
      <w:szCs w:val="18"/>
    </w:rPr>
  </w:style>
  <w:style w:type="paragraph" w:styleId="aa">
    <w:name w:val="Date"/>
    <w:basedOn w:val="a"/>
    <w:next w:val="a"/>
    <w:link w:val="ab"/>
    <w:uiPriority w:val="99"/>
    <w:semiHidden/>
    <w:unhideWhenUsed/>
    <w:rsid w:val="008E481A"/>
  </w:style>
  <w:style w:type="character" w:customStyle="1" w:styleId="ab">
    <w:name w:val="日付 (文字)"/>
    <w:basedOn w:val="a0"/>
    <w:link w:val="aa"/>
    <w:uiPriority w:val="99"/>
    <w:semiHidden/>
    <w:rsid w:val="008E481A"/>
    <w:rPr>
      <w:rFonts w:asciiTheme="minorHAnsi" w:eastAsiaTheme="minorEastAsia" w:hAnsi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083C-9CD5-4D25-ADB3-240395EC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木坂 祐希</dc:creator>
  <cp:keywords/>
  <dc:description/>
  <cp:lastModifiedBy>田村 遼</cp:lastModifiedBy>
  <cp:revision>16</cp:revision>
  <cp:lastPrinted>2019-05-31T02:30:00Z</cp:lastPrinted>
  <dcterms:created xsi:type="dcterms:W3CDTF">2017-02-07T01:17:00Z</dcterms:created>
  <dcterms:modified xsi:type="dcterms:W3CDTF">2021-04-02T10:24:00Z</dcterms:modified>
</cp:coreProperties>
</file>