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632" w:type="dxa"/>
        <w:tblInd w:w="-34" w:type="dxa"/>
        <w:tblLook w:val="04A0" w:firstRow="1" w:lastRow="0" w:firstColumn="1" w:lastColumn="0" w:noHBand="0" w:noVBand="1"/>
      </w:tblPr>
      <w:tblGrid>
        <w:gridCol w:w="1702"/>
        <w:gridCol w:w="3685"/>
        <w:gridCol w:w="1559"/>
        <w:gridCol w:w="3686"/>
      </w:tblGrid>
      <w:tr w:rsidR="00174C1B" w:rsidRPr="00143291" w:rsidTr="009A2EDA">
        <w:trPr>
          <w:trHeight w:val="835"/>
        </w:trPr>
        <w:tc>
          <w:tcPr>
            <w:tcW w:w="1702" w:type="dxa"/>
            <w:shd w:val="clear" w:color="auto" w:fill="DEEAF6" w:themeFill="accent1" w:themeFillTint="33"/>
          </w:tcPr>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チェック</w:t>
            </w:r>
          </w:p>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対象施設名</w:t>
            </w:r>
          </w:p>
        </w:tc>
        <w:tc>
          <w:tcPr>
            <w:tcW w:w="3685" w:type="dxa"/>
          </w:tcPr>
          <w:p w:rsidR="00174C1B" w:rsidRPr="00143291" w:rsidRDefault="00174C1B" w:rsidP="00143291">
            <w:pPr>
              <w:snapToGrid w:val="0"/>
              <w:contextualSpacing/>
              <w:jc w:val="center"/>
              <w:rPr>
                <w:rFonts w:ascii="メイリオ" w:eastAsia="メイリオ" w:hAnsi="メイリオ" w:cs="メイリオ"/>
                <w:b/>
                <w:sz w:val="21"/>
              </w:rPr>
            </w:pPr>
          </w:p>
        </w:tc>
        <w:tc>
          <w:tcPr>
            <w:tcW w:w="1559" w:type="dxa"/>
            <w:shd w:val="clear" w:color="auto" w:fill="DEEAF6" w:themeFill="accent1" w:themeFillTint="33"/>
          </w:tcPr>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チェック</w:t>
            </w:r>
          </w:p>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担当者名</w:t>
            </w:r>
          </w:p>
        </w:tc>
        <w:tc>
          <w:tcPr>
            <w:tcW w:w="3686" w:type="dxa"/>
          </w:tcPr>
          <w:p w:rsidR="00174C1B" w:rsidRPr="00143291" w:rsidRDefault="00000591" w:rsidP="00143291">
            <w:pPr>
              <w:snapToGrid w:val="0"/>
              <w:contextualSpacing/>
              <w:jc w:val="center"/>
              <w:rPr>
                <w:rFonts w:ascii="メイリオ" w:eastAsia="メイリオ" w:hAnsi="メイリオ" w:cs="メイリオ"/>
                <w:b/>
                <w:sz w:val="21"/>
              </w:rPr>
            </w:pPr>
            <w:r w:rsidRPr="008E481A">
              <w:rPr>
                <w:rFonts w:ascii="メイリオ" w:eastAsia="メイリオ" w:hAnsi="メイリオ" w:cs="メイリオ"/>
                <w:b/>
                <w:noProof/>
                <w:sz w:val="21"/>
              </w:rPr>
              <mc:AlternateContent>
                <mc:Choice Requires="wps">
                  <w:drawing>
                    <wp:anchor distT="0" distB="0" distL="114300" distR="114300" simplePos="0" relativeHeight="251659264" behindDoc="0" locked="0" layoutInCell="1" allowOverlap="1" wp14:anchorId="47CEC4AC" wp14:editId="625BD72B">
                      <wp:simplePos x="0" y="0"/>
                      <wp:positionH relativeFrom="column">
                        <wp:posOffset>1035685</wp:posOffset>
                      </wp:positionH>
                      <wp:positionV relativeFrom="paragraph">
                        <wp:posOffset>-454660</wp:posOffset>
                      </wp:positionV>
                      <wp:extent cx="14287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3985"/>
                              </a:xfrm>
                              <a:prstGeom prst="rect">
                                <a:avLst/>
                              </a:prstGeom>
                              <a:noFill/>
                              <a:ln w="9525">
                                <a:noFill/>
                                <a:miter lim="800000"/>
                                <a:headEnd/>
                                <a:tailEnd/>
                              </a:ln>
                            </wps:spPr>
                            <wps:txbx>
                              <w:txbxContent>
                                <w:p w:rsidR="008E481A" w:rsidRPr="00000591" w:rsidRDefault="00A06DAF">
                                  <w:pPr>
                                    <w:rPr>
                                      <w:rFonts w:ascii="メイリオ" w:eastAsia="メイリオ" w:hAnsi="メイリオ" w:cs="メイリオ"/>
                                      <w:sz w:val="21"/>
                                    </w:rPr>
                                  </w:pPr>
                                  <w:r>
                                    <w:rPr>
                                      <w:rFonts w:ascii="メイリオ" w:eastAsia="メイリオ" w:hAnsi="メイリオ" w:cs="メイリオ" w:hint="eastAsia"/>
                                      <w:sz w:val="21"/>
                                    </w:rPr>
                                    <w:t xml:space="preserve">令和　</w:t>
                                  </w:r>
                                  <w:r>
                                    <w:rPr>
                                      <w:rFonts w:ascii="メイリオ" w:eastAsia="メイリオ" w:hAnsi="メイリオ" w:cs="メイリオ"/>
                                      <w:sz w:val="21"/>
                                    </w:rPr>
                                    <w:t xml:space="preserve">　</w:t>
                                  </w:r>
                                  <w:r>
                                    <w:rPr>
                                      <w:rFonts w:ascii="メイリオ" w:eastAsia="メイリオ" w:hAnsi="メイリオ" w:cs="メイリオ" w:hint="eastAsia"/>
                                      <w:sz w:val="21"/>
                                    </w:rPr>
                                    <w:t xml:space="preserve">年　</w:t>
                                  </w:r>
                                  <w:r>
                                    <w:rPr>
                                      <w:rFonts w:ascii="メイリオ" w:eastAsia="メイリオ" w:hAnsi="メイリオ" w:cs="メイリオ"/>
                                      <w:sz w:val="21"/>
                                    </w:rPr>
                                    <w:t xml:space="preserve">　</w:t>
                                  </w:r>
                                  <w:r w:rsidR="008E481A" w:rsidRPr="00000591">
                                    <w:rPr>
                                      <w:rFonts w:ascii="メイリオ" w:eastAsia="メイリオ" w:hAnsi="メイリオ" w:cs="メイリオ" w:hint="eastAsia"/>
                                      <w:sz w:val="21"/>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EC4AC" id="_x0000_t202" coordsize="21600,21600" o:spt="202" path="m,l,21600r21600,l21600,xe">
                      <v:stroke joinstyle="miter"/>
                      <v:path gradientshapeok="t" o:connecttype="rect"/>
                    </v:shapetype>
                    <v:shape id="テキスト ボックス 2" o:spid="_x0000_s1026" type="#_x0000_t202" style="position:absolute;left:0;text-align:left;margin-left:81.55pt;margin-top:-35.8pt;width:1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" filled="f" stroked="f">
                      <v:textbox style="mso-fit-shape-to-text:t">
                        <w:txbxContent>
                          <w:p w:rsidR="008E481A" w:rsidRPr="00000591" w:rsidRDefault="00A06DAF">
                            <w:pPr>
                              <w:rPr>
                                <w:rFonts w:ascii="メイリオ" w:eastAsia="メイリオ" w:hAnsi="メイリオ" w:cs="メイリオ"/>
                                <w:sz w:val="21"/>
                              </w:rPr>
                            </w:pPr>
                            <w:r>
                              <w:rPr>
                                <w:rFonts w:ascii="メイリオ" w:eastAsia="メイリオ" w:hAnsi="メイリオ" w:cs="メイリオ" w:hint="eastAsia"/>
                                <w:sz w:val="21"/>
                              </w:rPr>
                              <w:t xml:space="preserve">令和　</w:t>
                            </w:r>
                            <w:r>
                              <w:rPr>
                                <w:rFonts w:ascii="メイリオ" w:eastAsia="メイリオ" w:hAnsi="メイリオ" w:cs="メイリオ"/>
                                <w:sz w:val="21"/>
                              </w:rPr>
                              <w:t xml:space="preserve">　</w:t>
                            </w:r>
                            <w:r>
                              <w:rPr>
                                <w:rFonts w:ascii="メイリオ" w:eastAsia="メイリオ" w:hAnsi="メイリオ" w:cs="メイリオ" w:hint="eastAsia"/>
                                <w:sz w:val="21"/>
                              </w:rPr>
                              <w:t xml:space="preserve">年　</w:t>
                            </w:r>
                            <w:r>
                              <w:rPr>
                                <w:rFonts w:ascii="メイリオ" w:eastAsia="メイリオ" w:hAnsi="メイリオ" w:cs="メイリオ"/>
                                <w:sz w:val="21"/>
                              </w:rPr>
                              <w:t xml:space="preserve">　</w:t>
                            </w:r>
                            <w:r w:rsidR="008E481A" w:rsidRPr="00000591">
                              <w:rPr>
                                <w:rFonts w:ascii="メイリオ" w:eastAsia="メイリオ" w:hAnsi="メイリオ" w:cs="メイリオ" w:hint="eastAsia"/>
                                <w:sz w:val="21"/>
                              </w:rPr>
                              <w:t>月</w:t>
                            </w:r>
                          </w:p>
                        </w:txbxContent>
                      </v:textbox>
                    </v:shape>
                  </w:pict>
                </mc:Fallback>
              </mc:AlternateContent>
            </w:r>
          </w:p>
        </w:tc>
      </w:tr>
    </w:tbl>
    <w:p w:rsidR="00174C1B" w:rsidRPr="00143291" w:rsidRDefault="00174C1B" w:rsidP="00143291">
      <w:pPr>
        <w:snapToGrid w:val="0"/>
        <w:contextualSpacing/>
        <w:rPr>
          <w:rFonts w:ascii="メイリオ" w:eastAsia="メイリオ" w:hAnsi="メイリオ" w:cs="メイリオ"/>
          <w:b/>
          <w:bCs/>
          <w:color w:val="000000"/>
          <w:sz w:val="21"/>
          <w:szCs w:val="21"/>
        </w:rPr>
      </w:pPr>
    </w:p>
    <w:tbl>
      <w:tblPr>
        <w:tblW w:w="10632" w:type="dxa"/>
        <w:tblInd w:w="-43" w:type="dxa"/>
        <w:tblLayout w:type="fixed"/>
        <w:tblCellMar>
          <w:left w:w="99" w:type="dxa"/>
          <w:right w:w="99" w:type="dxa"/>
        </w:tblCellMar>
        <w:tblLook w:val="04A0" w:firstRow="1" w:lastRow="0" w:firstColumn="1" w:lastColumn="0" w:noHBand="0" w:noVBand="1"/>
      </w:tblPr>
      <w:tblGrid>
        <w:gridCol w:w="1843"/>
        <w:gridCol w:w="6521"/>
        <w:gridCol w:w="1134"/>
        <w:gridCol w:w="1134"/>
      </w:tblGrid>
      <w:tr w:rsidR="00143291" w:rsidRPr="00143291" w:rsidTr="009A2EDA">
        <w:trPr>
          <w:trHeight w:val="675"/>
        </w:trPr>
        <w:tc>
          <w:tcPr>
            <w:tcW w:w="1843"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計画の項目</w:t>
            </w:r>
          </w:p>
        </w:tc>
        <w:tc>
          <w:tcPr>
            <w:tcW w:w="6521" w:type="dxa"/>
            <w:tcBorders>
              <w:top w:val="single" w:sz="4" w:space="0" w:color="auto"/>
              <w:left w:val="nil"/>
              <w:bottom w:val="single" w:sz="4" w:space="0" w:color="auto"/>
              <w:right w:val="single" w:sz="4" w:space="0" w:color="auto"/>
            </w:tcBorders>
            <w:shd w:val="clear" w:color="000000" w:fill="FFFFCC"/>
            <w:noWrap/>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チェック項目</w:t>
            </w:r>
          </w:p>
        </w:tc>
        <w:tc>
          <w:tcPr>
            <w:tcW w:w="1134" w:type="dxa"/>
            <w:tcBorders>
              <w:top w:val="single" w:sz="4" w:space="0" w:color="auto"/>
              <w:left w:val="nil"/>
              <w:bottom w:val="single" w:sz="4" w:space="0" w:color="auto"/>
              <w:right w:val="single" w:sz="4" w:space="0" w:color="auto"/>
            </w:tcBorders>
            <w:shd w:val="clear" w:color="000000" w:fill="FFFFCC"/>
            <w:noWrap/>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チェック欄</w:t>
            </w:r>
          </w:p>
        </w:tc>
        <w:tc>
          <w:tcPr>
            <w:tcW w:w="1134" w:type="dxa"/>
            <w:tcBorders>
              <w:top w:val="single" w:sz="4" w:space="0" w:color="auto"/>
              <w:left w:val="nil"/>
              <w:bottom w:val="single" w:sz="4" w:space="0" w:color="auto"/>
              <w:right w:val="single" w:sz="4" w:space="0" w:color="auto"/>
            </w:tcBorders>
            <w:shd w:val="clear" w:color="000000" w:fill="FFFFCC"/>
          </w:tcPr>
          <w:p w:rsidR="00143291" w:rsidRDefault="00143291" w:rsidP="00143291">
            <w:pPr>
              <w:snapToGrid w:val="0"/>
              <w:contextualSpacing/>
              <w:jc w:val="center"/>
              <w:rPr>
                <w:rFonts w:ascii="メイリオ" w:eastAsia="メイリオ" w:hAnsi="メイリオ" w:cs="メイリオ"/>
                <w:b/>
                <w:bCs/>
                <w:color w:val="000000"/>
                <w:sz w:val="21"/>
                <w:szCs w:val="21"/>
              </w:rPr>
            </w:pPr>
            <w:r>
              <w:rPr>
                <w:rFonts w:ascii="メイリオ" w:eastAsia="メイリオ" w:hAnsi="メイリオ" w:cs="メイリオ" w:hint="eastAsia"/>
                <w:b/>
                <w:bCs/>
                <w:color w:val="000000"/>
                <w:sz w:val="21"/>
                <w:szCs w:val="21"/>
              </w:rPr>
              <w:t>該当</w:t>
            </w:r>
          </w:p>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Pr>
                <w:rFonts w:ascii="メイリオ" w:eastAsia="メイリオ" w:hAnsi="メイリオ" w:cs="メイリオ" w:hint="eastAsia"/>
                <w:b/>
                <w:bCs/>
                <w:color w:val="000000"/>
                <w:sz w:val="21"/>
                <w:szCs w:val="21"/>
              </w:rPr>
              <w:t>ページ</w:t>
            </w:r>
          </w:p>
        </w:tc>
      </w:tr>
      <w:tr w:rsidR="00143291" w:rsidRPr="00143291" w:rsidTr="009A2EDA">
        <w:trPr>
          <w:trHeight w:val="7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防災体制、情報収集及び伝達</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①施設の所在する地域における、浸水するおそれのある</w:t>
            </w:r>
            <w:bookmarkStart w:id="0" w:name="_GoBack"/>
            <w:bookmarkEnd w:id="0"/>
            <w:r w:rsidRPr="00143291">
              <w:rPr>
                <w:rFonts w:ascii="メイリオ" w:eastAsia="メイリオ" w:hAnsi="メイリオ" w:cs="メイリオ" w:hint="eastAsia"/>
                <w:sz w:val="21"/>
              </w:rPr>
              <w:t>河川の情報、土砂災害に関する情報や避難情報を収集・伝達する体制が定められているか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97"/>
        </w:trPr>
        <w:tc>
          <w:tcPr>
            <w:tcW w:w="1843" w:type="dxa"/>
            <w:vMerge/>
            <w:tcBorders>
              <w:left w:val="single" w:sz="4" w:space="0" w:color="auto"/>
              <w:bottom w:val="single" w:sz="4" w:space="0" w:color="auto"/>
              <w:right w:val="single" w:sz="4" w:space="0" w:color="auto"/>
            </w:tcBorders>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C91FD5">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②</w:t>
            </w:r>
            <w:r w:rsidR="00DF6B7B">
              <w:rPr>
                <w:rFonts w:ascii="メイリオ" w:eastAsia="メイリオ" w:hAnsi="メイリオ" w:cs="メイリオ" w:hint="eastAsia"/>
                <w:sz w:val="21"/>
              </w:rPr>
              <w:t>警戒レベル３（</w:t>
            </w:r>
            <w:r w:rsidRPr="00143291">
              <w:rPr>
                <w:rFonts w:ascii="メイリオ" w:eastAsia="メイリオ" w:hAnsi="メイリオ" w:cs="メイリオ" w:hint="eastAsia"/>
                <w:sz w:val="21"/>
              </w:rPr>
              <w:t>高齢者等避難</w:t>
            </w:r>
            <w:r w:rsidR="00DF6B7B">
              <w:rPr>
                <w:rFonts w:ascii="メイリオ" w:eastAsia="メイリオ" w:hAnsi="メイリオ" w:cs="メイリオ" w:hint="eastAsia"/>
                <w:sz w:val="21"/>
              </w:rPr>
              <w:t>）</w:t>
            </w:r>
            <w:r w:rsidRPr="00143291">
              <w:rPr>
                <w:rFonts w:ascii="メイリオ" w:eastAsia="メイリオ" w:hAnsi="メイリオ" w:cs="メイリオ" w:hint="eastAsia"/>
                <w:sz w:val="21"/>
              </w:rPr>
              <w:t>の発令の段階で要配慮者の避難誘導を行う体制となっているか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70"/>
        </w:trPr>
        <w:tc>
          <w:tcPr>
            <w:tcW w:w="1843" w:type="dxa"/>
            <w:vMerge/>
            <w:tcBorders>
              <w:left w:val="single" w:sz="4" w:space="0" w:color="auto"/>
              <w:bottom w:val="single" w:sz="4" w:space="0" w:color="auto"/>
              <w:right w:val="single" w:sz="4" w:space="0" w:color="auto"/>
            </w:tcBorders>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C91FD5">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③</w:t>
            </w:r>
            <w:r w:rsidR="00DF6B7B">
              <w:rPr>
                <w:rFonts w:ascii="メイリオ" w:eastAsia="メイリオ" w:hAnsi="メイリオ" w:cs="メイリオ" w:hint="eastAsia"/>
                <w:sz w:val="21"/>
              </w:rPr>
              <w:t>警戒レベル３（</w:t>
            </w:r>
            <w:r w:rsidRPr="00143291">
              <w:rPr>
                <w:rFonts w:ascii="メイリオ" w:eastAsia="メイリオ" w:hAnsi="メイリオ" w:cs="メイリオ" w:hint="eastAsia"/>
                <w:sz w:val="21"/>
              </w:rPr>
              <w:t>高齢者等避難</w:t>
            </w:r>
            <w:r w:rsidR="00DF6B7B">
              <w:rPr>
                <w:rFonts w:ascii="メイリオ" w:eastAsia="メイリオ" w:hAnsi="メイリオ" w:cs="メイリオ" w:hint="eastAsia"/>
                <w:sz w:val="21"/>
              </w:rPr>
              <w:t>）</w:t>
            </w:r>
            <w:r w:rsidRPr="00143291">
              <w:rPr>
                <w:rFonts w:ascii="メイリオ" w:eastAsia="メイリオ" w:hAnsi="メイリオ" w:cs="メイリオ" w:hint="eastAsia"/>
                <w:sz w:val="21"/>
              </w:rPr>
              <w:t>等の発令が無い場合でも避難の判断ができるよう、複数の判断材料が設定されているか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E481A">
        <w:trPr>
          <w:trHeight w:val="748"/>
        </w:trPr>
        <w:tc>
          <w:tcPr>
            <w:tcW w:w="1843" w:type="dxa"/>
            <w:vMerge w:val="restart"/>
            <w:tcBorders>
              <w:top w:val="single" w:sz="4" w:space="0" w:color="auto"/>
              <w:left w:val="single" w:sz="4" w:space="0" w:color="auto"/>
              <w:right w:val="single" w:sz="4" w:space="0" w:color="auto"/>
            </w:tcBorders>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避難誘導</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snapToGrid w:val="0"/>
              <w:spacing w:line="240" w:lineRule="exact"/>
              <w:ind w:left="216" w:hangingChars="103" w:hanging="216"/>
              <w:contextualSpacing/>
              <w:rPr>
                <w:rFonts w:ascii="メイリオ" w:eastAsia="メイリオ" w:hAnsi="メイリオ" w:cs="メイリオ"/>
                <w:color w:val="000000"/>
                <w:sz w:val="21"/>
                <w:szCs w:val="21"/>
              </w:rPr>
            </w:pPr>
            <w:r w:rsidRPr="00143291">
              <w:rPr>
                <w:rFonts w:ascii="メイリオ" w:eastAsia="メイリオ" w:hAnsi="メイリオ" w:cs="メイリオ" w:hint="eastAsia"/>
                <w:sz w:val="21"/>
              </w:rPr>
              <w:t>④避難先は避難の実効性が確保された場所に設定されているか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908"/>
        </w:trPr>
        <w:tc>
          <w:tcPr>
            <w:tcW w:w="1843" w:type="dxa"/>
            <w:vMerge/>
            <w:tcBorders>
              <w:left w:val="single" w:sz="4" w:space="0" w:color="auto"/>
              <w:right w:val="single" w:sz="4" w:space="0" w:color="auto"/>
            </w:tcBorders>
            <w:textDirection w:val="tbRlV"/>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DF6B7B">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⑤</w:t>
            </w:r>
            <w:r w:rsidR="00DF6B7B">
              <w:rPr>
                <w:rFonts w:ascii="メイリオ" w:eastAsia="メイリオ" w:hAnsi="メイリオ" w:cs="メイリオ" w:hint="eastAsia"/>
                <w:sz w:val="21"/>
              </w:rPr>
              <w:t>避難場所までの避難経路や移動手段など</w:t>
            </w:r>
            <w:r w:rsidRPr="00143291">
              <w:rPr>
                <w:rFonts w:ascii="メイリオ" w:eastAsia="メイリオ" w:hAnsi="メイリオ" w:cs="メイリオ" w:hint="eastAsia"/>
                <w:sz w:val="21"/>
              </w:rPr>
              <w:t>がリスク情報を踏まえた実現可能な</w:t>
            </w:r>
            <w:r w:rsidR="00DF6B7B">
              <w:rPr>
                <w:rFonts w:ascii="メイリオ" w:eastAsia="メイリオ" w:hAnsi="メイリオ" w:cs="メイリオ" w:hint="eastAsia"/>
                <w:sz w:val="21"/>
              </w:rPr>
              <w:t>ものになっ</w:t>
            </w:r>
            <w:r w:rsidRPr="00143291">
              <w:rPr>
                <w:rFonts w:ascii="メイリオ" w:eastAsia="メイリオ" w:hAnsi="メイリオ" w:cs="メイリオ" w:hint="eastAsia"/>
                <w:sz w:val="21"/>
              </w:rPr>
              <w:t>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704790">
        <w:trPr>
          <w:trHeight w:val="1073"/>
        </w:trPr>
        <w:tc>
          <w:tcPr>
            <w:tcW w:w="1843" w:type="dxa"/>
            <w:vMerge/>
            <w:tcBorders>
              <w:left w:val="single" w:sz="4" w:space="0" w:color="auto"/>
              <w:right w:val="single" w:sz="4" w:space="0" w:color="auto"/>
            </w:tcBorders>
            <w:textDirection w:val="tbRlV"/>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Default="00143291" w:rsidP="00143291">
            <w:pPr>
              <w:widowControl w:val="0"/>
              <w:autoSpaceDE w:val="0"/>
              <w:autoSpaceDN w:val="0"/>
              <w:adjustRightInd w:val="0"/>
              <w:snapToGrid w:val="0"/>
              <w:contextualSpacing/>
              <w:rPr>
                <w:rFonts w:ascii="メイリオ" w:eastAsia="メイリオ" w:hAnsi="メイリオ" w:cs="メイリオ"/>
                <w:sz w:val="21"/>
              </w:rPr>
            </w:pPr>
            <w:r>
              <w:rPr>
                <w:rFonts w:ascii="メイリオ" w:eastAsia="メイリオ" w:hAnsi="メイリオ" w:cs="メイリオ" w:hint="eastAsia"/>
                <w:sz w:val="21"/>
              </w:rPr>
              <w:t>⑥</w:t>
            </w:r>
            <w:r w:rsidRPr="00143291">
              <w:rPr>
                <w:rFonts w:ascii="メイリオ" w:eastAsia="メイリオ" w:hAnsi="メイリオ" w:cs="メイリオ" w:hint="eastAsia"/>
                <w:sz w:val="21"/>
              </w:rPr>
              <w:t>必要に応じ、地域の協力が得られる体制が準備されているか</w:t>
            </w:r>
          </w:p>
          <w:p w:rsidR="009A2EDA" w:rsidRPr="00143291" w:rsidRDefault="009A2EDA" w:rsidP="009A2EDA">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 xml:space="preserve">　</w:t>
            </w:r>
            <w:r w:rsidRPr="008E481A">
              <w:rPr>
                <w:rFonts w:ascii="メイリオ" w:eastAsia="メイリオ" w:hAnsi="メイリオ" w:cs="メイリオ" w:hint="eastAsia"/>
                <w:color w:val="000000" w:themeColor="text1"/>
                <w:sz w:val="21"/>
              </w:rPr>
              <w:t>（警察署や消防署など、緊急時に助けを求める連絡先が記載されているか）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9A2EDA"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967"/>
        </w:trPr>
        <w:tc>
          <w:tcPr>
            <w:tcW w:w="1843" w:type="dxa"/>
            <w:vMerge w:val="restart"/>
            <w:tcBorders>
              <w:top w:val="single" w:sz="4" w:space="0" w:color="auto"/>
              <w:left w:val="single" w:sz="4" w:space="0" w:color="auto"/>
              <w:right w:val="single" w:sz="4" w:space="0" w:color="auto"/>
            </w:tcBorders>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避難の確保を図るための施設の整備</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⑦</w:t>
            </w:r>
            <w:r w:rsidRPr="00143291">
              <w:rPr>
                <w:rFonts w:ascii="メイリオ" w:eastAsia="メイリオ" w:hAnsi="メイリオ" w:cs="メイリオ" w:hint="eastAsia"/>
                <w:sz w:val="21"/>
              </w:rPr>
              <w:t>洪水予報、土砂災害に関する情報等や避難情報を入手するための設備が記載されているか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241A7">
        <w:trPr>
          <w:cantSplit/>
          <w:trHeight w:val="978"/>
        </w:trPr>
        <w:tc>
          <w:tcPr>
            <w:tcW w:w="1843" w:type="dxa"/>
            <w:vMerge/>
            <w:tcBorders>
              <w:left w:val="single" w:sz="4" w:space="0" w:color="auto"/>
              <w:right w:val="single" w:sz="4" w:space="0" w:color="auto"/>
            </w:tcBorders>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⑧</w:t>
            </w:r>
            <w:r w:rsidRPr="00143291">
              <w:rPr>
                <w:rFonts w:ascii="メイリオ" w:eastAsia="メイリオ" w:hAnsi="メイリオ" w:cs="メイリオ" w:hint="eastAsia"/>
                <w:sz w:val="21"/>
              </w:rPr>
              <w:t>夜間に避難を行うことが想定される場合、そのために必要な設備が記載されているか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241A7">
        <w:trPr>
          <w:cantSplit/>
          <w:trHeight w:val="980"/>
        </w:trPr>
        <w:tc>
          <w:tcPr>
            <w:tcW w:w="1843" w:type="dxa"/>
            <w:vMerge/>
            <w:tcBorders>
              <w:left w:val="single" w:sz="4" w:space="0" w:color="auto"/>
              <w:bottom w:val="single" w:sz="4" w:space="0" w:color="auto"/>
              <w:right w:val="single" w:sz="4" w:space="0" w:color="auto"/>
            </w:tcBorders>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⑨</w:t>
            </w:r>
            <w:r w:rsidRPr="00143291">
              <w:rPr>
                <w:rFonts w:ascii="メイリオ" w:eastAsia="メイリオ" w:hAnsi="メイリオ" w:cs="メイリオ" w:hint="eastAsia"/>
                <w:sz w:val="21"/>
              </w:rPr>
              <w:t>屋内安全確保を行う場合に備え、施設内での滞在に必要な物資が確保されているか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E481A">
        <w:trPr>
          <w:trHeight w:val="977"/>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防災教育と訓練</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291" w:rsidRPr="00143291" w:rsidRDefault="00143291" w:rsidP="00143291">
            <w:pPr>
              <w:snapToGrid w:val="0"/>
              <w:spacing w:line="240" w:lineRule="exact"/>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⑩</w:t>
            </w:r>
            <w:r w:rsidRPr="00143291">
              <w:rPr>
                <w:rFonts w:ascii="メイリオ" w:eastAsia="メイリオ" w:hAnsi="メイリオ" w:cs="メイリオ" w:hint="eastAsia"/>
                <w:sz w:val="21"/>
              </w:rPr>
              <w:t>適切な時期に必要な教育・訓練の実施が設定されているか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113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自衛水防組織（設置した場合のみ）</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Pr>
                <w:rFonts w:ascii="メイリオ" w:eastAsia="メイリオ" w:hAnsi="メイリオ" w:cs="メイリオ" w:hint="eastAsia"/>
                <w:sz w:val="21"/>
              </w:rPr>
              <w:t>⑪</w:t>
            </w:r>
            <w:r w:rsidRPr="00143291">
              <w:rPr>
                <w:rFonts w:ascii="メイリオ" w:eastAsia="メイリオ" w:hAnsi="メイリオ" w:cs="メイリオ" w:hint="eastAsia"/>
                <w:sz w:val="21"/>
              </w:rPr>
              <w:t>自衛水防組織が設置されている場合、その業務内容が規定され、計画に記載されているか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bl>
    <w:p w:rsidR="00D72FF1" w:rsidRPr="00D72FF1" w:rsidRDefault="00D72FF1">
      <w:pPr>
        <w:rPr>
          <w:rFonts w:ascii="Meiryo UI" w:eastAsia="Meiryo UI" w:hAnsi="Meiryo UI" w:cs="Meiryo UI"/>
          <w:sz w:val="21"/>
        </w:rPr>
      </w:pPr>
      <w:r w:rsidRPr="00D72FF1">
        <w:rPr>
          <w:rFonts w:ascii="Meiryo UI" w:eastAsia="Meiryo UI" w:hAnsi="Meiryo UI" w:cs="Meiryo UI" w:hint="eastAsia"/>
          <w:sz w:val="21"/>
        </w:rPr>
        <w:t>※　必要に応じて、昼夜・休日別に定める</w:t>
      </w:r>
    </w:p>
    <w:sectPr w:rsidR="00D72FF1" w:rsidRPr="00D72FF1" w:rsidSect="009A2EDA">
      <w:headerReference w:type="default" r:id="rId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8ED" w:rsidRDefault="00CC78ED" w:rsidP="00CC78ED">
      <w:r>
        <w:separator/>
      </w:r>
    </w:p>
  </w:endnote>
  <w:endnote w:type="continuationSeparator" w:id="0">
    <w:p w:rsidR="00CC78ED" w:rsidRDefault="00CC78ED" w:rsidP="00C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8ED" w:rsidRDefault="00CC78ED" w:rsidP="00CC78ED">
      <w:r>
        <w:separator/>
      </w:r>
    </w:p>
  </w:footnote>
  <w:footnote w:type="continuationSeparator" w:id="0">
    <w:p w:rsidR="00CC78ED" w:rsidRDefault="00CC78ED" w:rsidP="00CC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91" w:rsidRDefault="00143291">
    <w:pPr>
      <w:pStyle w:val="a3"/>
      <w:rPr>
        <w:rFonts w:ascii="メイリオ" w:eastAsia="メイリオ" w:hAnsi="メイリオ" w:cs="メイリオ"/>
        <w:b/>
      </w:rPr>
    </w:pPr>
    <w:r>
      <w:rPr>
        <w:rFonts w:ascii="メイリオ" w:eastAsia="メイリオ" w:hAnsi="メイリオ" w:cs="メイリオ"/>
        <w:b/>
      </w:rPr>
      <w:ptab w:relativeTo="margin" w:alignment="center" w:leader="none"/>
    </w:r>
    <w:r w:rsidRPr="00143291">
      <w:rPr>
        <w:rFonts w:ascii="メイリオ" w:eastAsia="メイリオ" w:hAnsi="メイリオ" w:cs="メイリオ" w:hint="eastAsia"/>
        <w:b/>
      </w:rPr>
      <w:t>避難確保計画掲載事項チェックリスト</w:t>
    </w:r>
  </w:p>
  <w:p w:rsidR="008241A7" w:rsidRDefault="008241A7" w:rsidP="008241A7">
    <w:pPr>
      <w:pStyle w:val="a3"/>
      <w:jc w:val="center"/>
      <w:rPr>
        <w:rFonts w:ascii="メイリオ" w:eastAsia="メイリオ" w:hAnsi="メイリオ" w:cs="メイリオ"/>
        <w:b/>
      </w:rPr>
    </w:pPr>
    <w:r>
      <w:rPr>
        <w:rFonts w:ascii="メイリオ" w:eastAsia="メイリオ" w:hAnsi="メイリオ" w:cs="メイリオ" w:hint="eastAsia"/>
        <w:b/>
      </w:rPr>
      <w:t>計画規模降雨（100年に1度の大雨）による浸水想定区域</w:t>
    </w:r>
  </w:p>
  <w:p w:rsidR="008241A7" w:rsidRPr="008241A7" w:rsidRDefault="008241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F1"/>
    <w:rsid w:val="00000591"/>
    <w:rsid w:val="0001209B"/>
    <w:rsid w:val="000B3971"/>
    <w:rsid w:val="00143291"/>
    <w:rsid w:val="00170FFE"/>
    <w:rsid w:val="00174C1B"/>
    <w:rsid w:val="00617D44"/>
    <w:rsid w:val="00637A20"/>
    <w:rsid w:val="00704790"/>
    <w:rsid w:val="007B2AFA"/>
    <w:rsid w:val="008241A7"/>
    <w:rsid w:val="008E481A"/>
    <w:rsid w:val="009103D7"/>
    <w:rsid w:val="009A2EDA"/>
    <w:rsid w:val="00A06DAF"/>
    <w:rsid w:val="00C75944"/>
    <w:rsid w:val="00C91FD5"/>
    <w:rsid w:val="00CC78ED"/>
    <w:rsid w:val="00D312A6"/>
    <w:rsid w:val="00D72FF1"/>
    <w:rsid w:val="00D832C4"/>
    <w:rsid w:val="00DF6B7B"/>
    <w:rsid w:val="00E86A5D"/>
    <w:rsid w:val="00F85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29D7FB"/>
  <w15:docId w15:val="{D8180E98-E89F-4269-B996-1F3C2A8F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Arial Unicode MS"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FF1"/>
    <w:rPr>
      <w:rFonts w:asciiTheme="minorHAnsi" w:eastAsiaTheme="minorEastAsia" w:hAnsiTheme="minorHAns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8ED"/>
    <w:pPr>
      <w:tabs>
        <w:tab w:val="center" w:pos="4252"/>
        <w:tab w:val="right" w:pos="8504"/>
      </w:tabs>
      <w:snapToGrid w:val="0"/>
    </w:pPr>
  </w:style>
  <w:style w:type="character" w:customStyle="1" w:styleId="a4">
    <w:name w:val="ヘッダー (文字)"/>
    <w:basedOn w:val="a0"/>
    <w:link w:val="a3"/>
    <w:uiPriority w:val="99"/>
    <w:rsid w:val="00CC78ED"/>
    <w:rPr>
      <w:rFonts w:asciiTheme="minorHAnsi" w:eastAsiaTheme="minorEastAsia" w:hAnsiTheme="minorHAnsi" w:cs="Times New Roman"/>
      <w:kern w:val="0"/>
      <w:sz w:val="24"/>
      <w:szCs w:val="24"/>
    </w:rPr>
  </w:style>
  <w:style w:type="paragraph" w:styleId="a5">
    <w:name w:val="footer"/>
    <w:basedOn w:val="a"/>
    <w:link w:val="a6"/>
    <w:uiPriority w:val="99"/>
    <w:unhideWhenUsed/>
    <w:rsid w:val="00CC78ED"/>
    <w:pPr>
      <w:tabs>
        <w:tab w:val="center" w:pos="4252"/>
        <w:tab w:val="right" w:pos="8504"/>
      </w:tabs>
      <w:snapToGrid w:val="0"/>
    </w:pPr>
  </w:style>
  <w:style w:type="character" w:customStyle="1" w:styleId="a6">
    <w:name w:val="フッター (文字)"/>
    <w:basedOn w:val="a0"/>
    <w:link w:val="a5"/>
    <w:uiPriority w:val="99"/>
    <w:rsid w:val="00CC78ED"/>
    <w:rPr>
      <w:rFonts w:asciiTheme="minorHAnsi" w:eastAsiaTheme="minorEastAsia" w:hAnsiTheme="minorHAnsi" w:cs="Times New Roman"/>
      <w:kern w:val="0"/>
      <w:sz w:val="24"/>
      <w:szCs w:val="24"/>
    </w:rPr>
  </w:style>
  <w:style w:type="table" w:styleId="a7">
    <w:name w:val="Table Grid"/>
    <w:basedOn w:val="a1"/>
    <w:uiPriority w:val="39"/>
    <w:rsid w:val="00174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6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B7B"/>
    <w:rPr>
      <w:rFonts w:asciiTheme="majorHAnsi" w:eastAsiaTheme="majorEastAsia" w:hAnsiTheme="majorHAnsi" w:cstheme="majorBidi"/>
      <w:kern w:val="0"/>
      <w:sz w:val="18"/>
      <w:szCs w:val="18"/>
    </w:rPr>
  </w:style>
  <w:style w:type="paragraph" w:styleId="aa">
    <w:name w:val="Date"/>
    <w:basedOn w:val="a"/>
    <w:next w:val="a"/>
    <w:link w:val="ab"/>
    <w:uiPriority w:val="99"/>
    <w:semiHidden/>
    <w:unhideWhenUsed/>
    <w:rsid w:val="008E481A"/>
  </w:style>
  <w:style w:type="character" w:customStyle="1" w:styleId="ab">
    <w:name w:val="日付 (文字)"/>
    <w:basedOn w:val="a0"/>
    <w:link w:val="aa"/>
    <w:uiPriority w:val="99"/>
    <w:semiHidden/>
    <w:rsid w:val="008E481A"/>
    <w:rPr>
      <w:rFonts w:asciiTheme="minorHAnsi" w:eastAsiaTheme="minorEastAsia" w:hAnsiTheme="minorHAns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3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10A00-1FB3-4830-8A70-5C4E62AF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木坂 祐希</dc:creator>
  <cp:keywords/>
  <dc:description/>
  <cp:lastModifiedBy>Tsuyoshi Hayashi</cp:lastModifiedBy>
  <cp:revision>16</cp:revision>
  <cp:lastPrinted>2019-05-31T02:30:00Z</cp:lastPrinted>
  <dcterms:created xsi:type="dcterms:W3CDTF">2017-02-07T01:17:00Z</dcterms:created>
  <dcterms:modified xsi:type="dcterms:W3CDTF">2025-06-09T05:41:00Z</dcterms:modified>
</cp:coreProperties>
</file>