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ED" w:rsidRPr="00AE5B23" w:rsidRDefault="0054111B" w:rsidP="00FC0460">
      <w:pPr>
        <w:jc w:val="center"/>
        <w:rPr>
          <w:rFonts w:ascii="HGS教科書体" w:eastAsia="HGS教科書体"/>
          <w:b/>
          <w:sz w:val="36"/>
          <w:szCs w:val="36"/>
          <w:bdr w:val="single" w:sz="4" w:space="0" w:color="auto"/>
        </w:rPr>
      </w:pPr>
      <w:r w:rsidRPr="00AE5B23">
        <w:rPr>
          <w:rFonts w:ascii="HGS教科書体" w:eastAsia="HGS教科書体" w:hint="eastAsia"/>
          <w:b/>
          <w:sz w:val="36"/>
          <w:szCs w:val="36"/>
          <w:bdr w:val="single" w:sz="4" w:space="0" w:color="auto"/>
        </w:rPr>
        <w:t>気象警報発表時の神戸市立公民館事業</w:t>
      </w:r>
      <w:r w:rsidR="004B3C57" w:rsidRPr="00AE5B23">
        <w:rPr>
          <w:rFonts w:ascii="HGS教科書体" w:eastAsia="HGS教科書体" w:hint="eastAsia"/>
          <w:b/>
          <w:sz w:val="36"/>
          <w:szCs w:val="36"/>
          <w:bdr w:val="single" w:sz="4" w:space="0" w:color="auto"/>
        </w:rPr>
        <w:t>中止について</w:t>
      </w:r>
    </w:p>
    <w:p w:rsidR="004B3C57" w:rsidRPr="00AE5B23" w:rsidRDefault="00A12AED" w:rsidP="004B3C57">
      <w:pPr>
        <w:rPr>
          <w:rFonts w:ascii="HGS教科書体" w:eastAsia="HGS教科書体"/>
          <w:sz w:val="24"/>
          <w:szCs w:val="24"/>
        </w:rPr>
      </w:pPr>
      <w:r w:rsidRPr="00AE5B23">
        <w:rPr>
          <w:rFonts w:ascii="HGS教科書体" w:eastAsia="HGS教科書体" w:hint="eastAsia"/>
          <w:sz w:val="24"/>
          <w:szCs w:val="24"/>
        </w:rPr>
        <w:t xml:space="preserve">　</w:t>
      </w:r>
      <w:r w:rsidR="004B3C57" w:rsidRPr="00AE5B23">
        <w:rPr>
          <w:rFonts w:ascii="HGS教科書体" w:eastAsia="HGS教科書体" w:hint="eastAsia"/>
          <w:sz w:val="24"/>
          <w:szCs w:val="24"/>
        </w:rPr>
        <w:t>下記の気象警報が発表された場合、神戸市立公民館の利用は中止となります。</w:t>
      </w:r>
    </w:p>
    <w:p w:rsidR="004B3C57" w:rsidRPr="00AE5B23" w:rsidRDefault="004B3C57" w:rsidP="004B3C57">
      <w:pPr>
        <w:rPr>
          <w:rFonts w:ascii="HGS教科書体" w:eastAsia="HGS教科書体"/>
          <w:sz w:val="24"/>
          <w:szCs w:val="24"/>
        </w:rPr>
      </w:pPr>
    </w:p>
    <w:p w:rsidR="004B3C57" w:rsidRPr="00AE5B23" w:rsidRDefault="004B3C57" w:rsidP="00F03EE1">
      <w:pPr>
        <w:pStyle w:val="a3"/>
        <w:rPr>
          <w:rFonts w:ascii="HGS教科書体" w:eastAsia="HGS教科書体"/>
          <w:sz w:val="24"/>
          <w:szCs w:val="24"/>
        </w:rPr>
      </w:pPr>
      <w:r w:rsidRPr="00AE5B23">
        <w:rPr>
          <w:rFonts w:ascii="HGS教科書体" w:eastAsia="HGS教科書体"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6"/>
        <w:gridCol w:w="7372"/>
      </w:tblGrid>
      <w:tr w:rsidR="004B3C57" w:rsidRPr="00AE5B23" w:rsidTr="0074309A">
        <w:tc>
          <w:tcPr>
            <w:tcW w:w="2375" w:type="dxa"/>
            <w:tcBorders>
              <w:right w:val="double" w:sz="4" w:space="0" w:color="auto"/>
            </w:tcBorders>
          </w:tcPr>
          <w:p w:rsidR="004B3C57" w:rsidRPr="00AE5B23" w:rsidRDefault="004B3C57" w:rsidP="00A12AED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対象区域</w:t>
            </w:r>
          </w:p>
        </w:tc>
        <w:tc>
          <w:tcPr>
            <w:tcW w:w="7819" w:type="dxa"/>
            <w:tcBorders>
              <w:left w:val="double" w:sz="4" w:space="0" w:color="auto"/>
            </w:tcBorders>
            <w:vAlign w:val="center"/>
          </w:tcPr>
          <w:p w:rsidR="004B3C57" w:rsidRPr="00AE5B23" w:rsidRDefault="004B3C57" w:rsidP="0074309A">
            <w:pPr>
              <w:ind w:firstLineChars="100" w:firstLine="280"/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神戸市</w:t>
            </w:r>
            <w:r w:rsidR="008903E7">
              <w:rPr>
                <w:rFonts w:ascii="HGS教科書体" w:eastAsia="HGS教科書体" w:hint="eastAsia"/>
                <w:sz w:val="28"/>
                <w:szCs w:val="28"/>
              </w:rPr>
              <w:t>西区</w:t>
            </w:r>
          </w:p>
        </w:tc>
      </w:tr>
      <w:tr w:rsidR="004B3C57" w:rsidRPr="00AE5B23" w:rsidTr="0074309A">
        <w:tc>
          <w:tcPr>
            <w:tcW w:w="2375" w:type="dxa"/>
            <w:tcBorders>
              <w:right w:val="double" w:sz="4" w:space="0" w:color="auto"/>
            </w:tcBorders>
          </w:tcPr>
          <w:p w:rsidR="004B3C57" w:rsidRPr="00AE5B23" w:rsidRDefault="004B3C57" w:rsidP="00A12AED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対象となる警報</w:t>
            </w:r>
          </w:p>
        </w:tc>
        <w:tc>
          <w:tcPr>
            <w:tcW w:w="7819" w:type="dxa"/>
            <w:tcBorders>
              <w:left w:val="double" w:sz="4" w:space="0" w:color="auto"/>
            </w:tcBorders>
            <w:vAlign w:val="center"/>
          </w:tcPr>
          <w:p w:rsidR="004B3C57" w:rsidRPr="00AE5B23" w:rsidRDefault="008903E7" w:rsidP="00A12AED">
            <w:pPr>
              <w:rPr>
                <w:rFonts w:ascii="HGS教科書体" w:eastAsia="HGS教科書体"/>
                <w:sz w:val="28"/>
                <w:szCs w:val="28"/>
              </w:rPr>
            </w:pPr>
            <w:r>
              <w:rPr>
                <w:rFonts w:ascii="HGS教科書体" w:eastAsia="HGS教科書体" w:hint="eastAsia"/>
                <w:sz w:val="28"/>
                <w:szCs w:val="28"/>
              </w:rPr>
              <w:t>大雨、洪水、大雪、雷、暴風、暴風雪、強風、風雪、濃霧</w:t>
            </w:r>
          </w:p>
        </w:tc>
      </w:tr>
      <w:tr w:rsidR="004B3C57" w:rsidRPr="00AE5B23" w:rsidTr="0074309A">
        <w:tc>
          <w:tcPr>
            <w:tcW w:w="2375" w:type="dxa"/>
            <w:tcBorders>
              <w:right w:val="double" w:sz="4" w:space="0" w:color="auto"/>
            </w:tcBorders>
          </w:tcPr>
          <w:p w:rsidR="004B3C57" w:rsidRPr="00AE5B23" w:rsidRDefault="004B3C57" w:rsidP="00A12AED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判断時点</w:t>
            </w:r>
          </w:p>
        </w:tc>
        <w:tc>
          <w:tcPr>
            <w:tcW w:w="7819" w:type="dxa"/>
            <w:tcBorders>
              <w:left w:val="double" w:sz="4" w:space="0" w:color="auto"/>
            </w:tcBorders>
            <w:vAlign w:val="center"/>
          </w:tcPr>
          <w:p w:rsidR="004B3C57" w:rsidRPr="00AE5B23" w:rsidRDefault="004B3C57" w:rsidP="0074309A">
            <w:pPr>
              <w:ind w:firstLineChars="100" w:firstLine="280"/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活動開始時刻の2時間前</w:t>
            </w:r>
          </w:p>
        </w:tc>
      </w:tr>
      <w:tr w:rsidR="004B3C57" w:rsidRPr="00AE5B23" w:rsidTr="0074309A">
        <w:tc>
          <w:tcPr>
            <w:tcW w:w="2375" w:type="dxa"/>
            <w:tcBorders>
              <w:right w:val="double" w:sz="4" w:space="0" w:color="auto"/>
            </w:tcBorders>
          </w:tcPr>
          <w:p w:rsidR="004B3C57" w:rsidRPr="00AE5B23" w:rsidRDefault="004B3C57" w:rsidP="00A12AED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確認方法</w:t>
            </w:r>
          </w:p>
        </w:tc>
        <w:tc>
          <w:tcPr>
            <w:tcW w:w="7819" w:type="dxa"/>
            <w:tcBorders>
              <w:left w:val="double" w:sz="4" w:space="0" w:color="auto"/>
            </w:tcBorders>
          </w:tcPr>
          <w:p w:rsidR="004B3C57" w:rsidRPr="00AE5B23" w:rsidRDefault="004B3C57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市町村単位での情報を伝えているものでご確認ください。</w:t>
            </w:r>
          </w:p>
          <w:p w:rsidR="004B3C57" w:rsidRPr="00AE5B23" w:rsidRDefault="00A12AED" w:rsidP="0074309A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①</w:t>
            </w:r>
            <w:r w:rsidR="004B3C57" w:rsidRPr="00AE5B23">
              <w:rPr>
                <w:rFonts w:ascii="HGS教科書体" w:eastAsia="HGS教科書体" w:hint="eastAsia"/>
                <w:sz w:val="24"/>
                <w:szCs w:val="24"/>
              </w:rPr>
              <w:t>データ放送</w:t>
            </w:r>
          </w:p>
          <w:p w:rsidR="004B3C57" w:rsidRPr="00AE5B23" w:rsidRDefault="00FC0460" w:rsidP="0074309A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②</w:t>
            </w:r>
            <w:r w:rsidR="004B3C57" w:rsidRPr="00AE5B23">
              <w:rPr>
                <w:rFonts w:ascii="HGS教科書体" w:eastAsia="HGS教科書体" w:hint="eastAsia"/>
                <w:sz w:val="24"/>
                <w:szCs w:val="24"/>
              </w:rPr>
              <w:t>気象庁ホームページ</w:t>
            </w:r>
          </w:p>
          <w:p w:rsidR="00F03EE1" w:rsidRPr="00AE5B23" w:rsidRDefault="00FC0460" w:rsidP="0074309A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③ひょうご防災ネット</w:t>
            </w:r>
          </w:p>
          <w:p w:rsidR="004B3C57" w:rsidRPr="00AE5B23" w:rsidRDefault="00F03EE1" w:rsidP="0074309A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④その他（テレビ・ラジオ）</w:t>
            </w:r>
            <w:r w:rsidR="00FC0460" w:rsidRPr="00AE5B23">
              <w:rPr>
                <w:rFonts w:ascii="HGS教科書体" w:eastAsia="HGS教科書体" w:hint="eastAsia"/>
                <w:sz w:val="24"/>
                <w:szCs w:val="24"/>
              </w:rPr>
              <w:t xml:space="preserve">　等</w:t>
            </w:r>
          </w:p>
          <w:p w:rsidR="004B3C57" w:rsidRPr="00AE5B23" w:rsidRDefault="00FC0460" w:rsidP="0074309A">
            <w:pPr>
              <w:ind w:firstLineChars="100" w:firstLine="240"/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※公民館から連絡はいたし</w:t>
            </w:r>
            <w:r w:rsidR="004B3C57" w:rsidRPr="00AE5B23">
              <w:rPr>
                <w:rFonts w:ascii="HGS教科書体" w:eastAsia="HGS教科書体" w:hint="eastAsia"/>
                <w:sz w:val="24"/>
                <w:szCs w:val="24"/>
              </w:rPr>
              <w:t>ません。</w:t>
            </w:r>
          </w:p>
          <w:p w:rsidR="004B3C57" w:rsidRPr="00AE5B23" w:rsidRDefault="004B3C57" w:rsidP="008C26AA">
            <w:pPr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="0074309A"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AE5B23">
              <w:rPr>
                <w:rFonts w:ascii="HGS教科書体" w:eastAsia="HGS教科書体" w:hint="eastAsia"/>
                <w:sz w:val="24"/>
                <w:szCs w:val="24"/>
              </w:rPr>
              <w:t>ご不明な</w:t>
            </w:r>
            <w:r w:rsidR="00FC615A" w:rsidRPr="00AE5B23">
              <w:rPr>
                <w:rFonts w:ascii="HGS教科書体" w:eastAsia="HGS教科書体" w:hint="eastAsia"/>
                <w:sz w:val="24"/>
                <w:szCs w:val="24"/>
              </w:rPr>
              <w:t>点がございましたら</w:t>
            </w:r>
            <w:r w:rsidRPr="00AE5B23">
              <w:rPr>
                <w:rFonts w:ascii="HGS教科書体" w:eastAsia="HGS教科書体" w:hint="eastAsia"/>
                <w:sz w:val="24"/>
                <w:szCs w:val="24"/>
              </w:rPr>
              <w:t>公民館へお問い合わせください。</w:t>
            </w:r>
          </w:p>
        </w:tc>
      </w:tr>
      <w:tr w:rsidR="004B3C57" w:rsidRPr="00AE5B23" w:rsidTr="0074309A">
        <w:tc>
          <w:tcPr>
            <w:tcW w:w="2375" w:type="dxa"/>
            <w:tcBorders>
              <w:right w:val="double" w:sz="4" w:space="0" w:color="auto"/>
            </w:tcBorders>
          </w:tcPr>
          <w:p w:rsidR="004B3C57" w:rsidRPr="00AE5B23" w:rsidRDefault="004B3C57" w:rsidP="00A12AED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取扱い</w:t>
            </w:r>
          </w:p>
        </w:tc>
        <w:tc>
          <w:tcPr>
            <w:tcW w:w="7819" w:type="dxa"/>
            <w:tcBorders>
              <w:left w:val="double" w:sz="4" w:space="0" w:color="auto"/>
            </w:tcBorders>
            <w:vAlign w:val="center"/>
          </w:tcPr>
          <w:p w:rsidR="004B3C57" w:rsidRPr="00AE5B23" w:rsidRDefault="004B3C57" w:rsidP="00A12AED">
            <w:pPr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中止</w:t>
            </w:r>
          </w:p>
        </w:tc>
      </w:tr>
    </w:tbl>
    <w:p w:rsidR="004B3C57" w:rsidRPr="00AE5B23" w:rsidRDefault="004B3C57" w:rsidP="0074309A">
      <w:pPr>
        <w:pStyle w:val="a5"/>
        <w:spacing w:line="400" w:lineRule="exact"/>
        <w:rPr>
          <w:rFonts w:ascii="HGS教科書体" w:eastAsia="HGS教科書体"/>
          <w:sz w:val="24"/>
          <w:szCs w:val="24"/>
        </w:rPr>
      </w:pPr>
    </w:p>
    <w:p w:rsidR="00FC0460" w:rsidRPr="00AE5B23" w:rsidRDefault="004B3C57" w:rsidP="00FC0460">
      <w:pPr>
        <w:jc w:val="center"/>
        <w:rPr>
          <w:rFonts w:ascii="HGS教科書体" w:eastAsia="HGS教科書体"/>
          <w:b/>
          <w:sz w:val="36"/>
          <w:szCs w:val="36"/>
          <w:bdr w:val="single" w:sz="4" w:space="0" w:color="auto"/>
        </w:rPr>
      </w:pPr>
      <w:r w:rsidRPr="00AE5B23">
        <w:rPr>
          <w:rFonts w:ascii="HGS教科書体" w:eastAsia="HGS教科書体" w:hint="eastAsia"/>
          <w:b/>
          <w:sz w:val="36"/>
          <w:szCs w:val="36"/>
          <w:bdr w:val="single" w:sz="4" w:space="0" w:color="auto"/>
        </w:rPr>
        <w:t>地震発生時の公民館利用に関する判断基準</w:t>
      </w:r>
    </w:p>
    <w:p w:rsidR="004B3C57" w:rsidRPr="00AE5B23" w:rsidRDefault="00FC0460" w:rsidP="004B3C57">
      <w:pPr>
        <w:rPr>
          <w:rFonts w:ascii="HGS教科書体" w:eastAsia="HGS教科書体"/>
          <w:sz w:val="24"/>
          <w:szCs w:val="24"/>
        </w:rPr>
      </w:pPr>
      <w:r w:rsidRPr="00AE5B23">
        <w:rPr>
          <w:rFonts w:ascii="HGS教科書体" w:eastAsia="HGS教科書体" w:hint="eastAsia"/>
          <w:sz w:val="24"/>
          <w:szCs w:val="24"/>
        </w:rPr>
        <w:t xml:space="preserve">　</w:t>
      </w:r>
      <w:r w:rsidR="004B3C57" w:rsidRPr="00AE5B23">
        <w:rPr>
          <w:rFonts w:ascii="HGS教科書体" w:eastAsia="HGS教科書体" w:hint="eastAsia"/>
          <w:sz w:val="24"/>
          <w:szCs w:val="24"/>
        </w:rPr>
        <w:t>神戸市立公民館における地震発生時の利用の判断基準については、下記の通りとします。</w:t>
      </w:r>
    </w:p>
    <w:p w:rsidR="00FC0460" w:rsidRPr="00AE5B23" w:rsidRDefault="00FC0460" w:rsidP="0074309A">
      <w:pPr>
        <w:spacing w:line="140" w:lineRule="exact"/>
        <w:rPr>
          <w:rFonts w:ascii="HGS教科書体" w:eastAsia="HGS教科書体"/>
          <w:sz w:val="24"/>
          <w:szCs w:val="24"/>
        </w:rPr>
      </w:pPr>
    </w:p>
    <w:p w:rsidR="00F03EE1" w:rsidRPr="00AE5B23" w:rsidRDefault="00F03EE1" w:rsidP="00F03EE1">
      <w:pPr>
        <w:jc w:val="center"/>
        <w:rPr>
          <w:rFonts w:ascii="HGS教科書体" w:eastAsia="HGS教科書体"/>
          <w:sz w:val="24"/>
          <w:szCs w:val="24"/>
        </w:rPr>
      </w:pPr>
      <w:r w:rsidRPr="00AE5B23">
        <w:rPr>
          <w:rFonts w:ascii="HGS教科書体" w:eastAsia="HGS教科書体" w:hint="eastAsia"/>
          <w:sz w:val="24"/>
          <w:szCs w:val="24"/>
        </w:rPr>
        <w:t>記</w:t>
      </w:r>
    </w:p>
    <w:tbl>
      <w:tblPr>
        <w:tblStyle w:val="a7"/>
        <w:tblW w:w="0" w:type="auto"/>
        <w:tblInd w:w="149" w:type="dxa"/>
        <w:tblLook w:val="04A0" w:firstRow="1" w:lastRow="0" w:firstColumn="1" w:lastColumn="0" w:noHBand="0" w:noVBand="1"/>
      </w:tblPr>
      <w:tblGrid>
        <w:gridCol w:w="2256"/>
        <w:gridCol w:w="7223"/>
      </w:tblGrid>
      <w:tr w:rsidR="004B3C57" w:rsidRPr="00AE5B23" w:rsidTr="0074309A">
        <w:tc>
          <w:tcPr>
            <w:tcW w:w="2256" w:type="dxa"/>
            <w:tcBorders>
              <w:right w:val="double" w:sz="4" w:space="0" w:color="auto"/>
            </w:tcBorders>
          </w:tcPr>
          <w:p w:rsidR="004B3C57" w:rsidRPr="00AE5B23" w:rsidRDefault="004B3C57" w:rsidP="00FC0460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対象区域</w:t>
            </w:r>
          </w:p>
        </w:tc>
        <w:tc>
          <w:tcPr>
            <w:tcW w:w="7223" w:type="dxa"/>
            <w:tcBorders>
              <w:left w:val="double" w:sz="4" w:space="0" w:color="auto"/>
            </w:tcBorders>
          </w:tcPr>
          <w:p w:rsidR="004B3C57" w:rsidRPr="00AE5B23" w:rsidRDefault="004B3C57" w:rsidP="0074309A">
            <w:pPr>
              <w:ind w:firstLineChars="100" w:firstLine="280"/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神戸市</w:t>
            </w:r>
          </w:p>
        </w:tc>
      </w:tr>
      <w:tr w:rsidR="004B3C57" w:rsidRPr="00AE5B23" w:rsidTr="0074309A">
        <w:tc>
          <w:tcPr>
            <w:tcW w:w="2256" w:type="dxa"/>
            <w:tcBorders>
              <w:right w:val="double" w:sz="4" w:space="0" w:color="auto"/>
            </w:tcBorders>
          </w:tcPr>
          <w:p w:rsidR="004B3C57" w:rsidRPr="00AE5B23" w:rsidRDefault="004B3C57" w:rsidP="00FC0460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対象となる災害</w:t>
            </w:r>
          </w:p>
        </w:tc>
        <w:tc>
          <w:tcPr>
            <w:tcW w:w="7223" w:type="dxa"/>
            <w:tcBorders>
              <w:left w:val="double" w:sz="4" w:space="0" w:color="auto"/>
            </w:tcBorders>
          </w:tcPr>
          <w:p w:rsidR="004B3C57" w:rsidRPr="00AE5B23" w:rsidRDefault="004B3C57" w:rsidP="0074309A">
            <w:pPr>
              <w:ind w:firstLineChars="100" w:firstLine="280"/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震度5</w:t>
            </w:r>
            <w:r w:rsidR="008903E7">
              <w:rPr>
                <w:rFonts w:ascii="HGS教科書体" w:eastAsia="HGS教科書体" w:hint="eastAsia"/>
                <w:sz w:val="28"/>
                <w:szCs w:val="28"/>
              </w:rPr>
              <w:t>弱以上の地震</w:t>
            </w:r>
          </w:p>
        </w:tc>
      </w:tr>
      <w:tr w:rsidR="004B3C57" w:rsidRPr="00AE5B23" w:rsidTr="0074309A">
        <w:tc>
          <w:tcPr>
            <w:tcW w:w="2256" w:type="dxa"/>
            <w:tcBorders>
              <w:right w:val="double" w:sz="4" w:space="0" w:color="auto"/>
            </w:tcBorders>
          </w:tcPr>
          <w:p w:rsidR="004B3C57" w:rsidRPr="00AE5B23" w:rsidRDefault="004B3C57" w:rsidP="00FC0460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取扱い</w:t>
            </w:r>
          </w:p>
        </w:tc>
        <w:tc>
          <w:tcPr>
            <w:tcW w:w="7223" w:type="dxa"/>
            <w:tcBorders>
              <w:left w:val="double" w:sz="4" w:space="0" w:color="auto"/>
            </w:tcBorders>
          </w:tcPr>
          <w:p w:rsidR="004B3C57" w:rsidRPr="00AE5B23" w:rsidRDefault="004B3C57" w:rsidP="0074309A">
            <w:pPr>
              <w:ind w:firstLineChars="100" w:firstLine="280"/>
              <w:rPr>
                <w:rFonts w:ascii="HGS教科書体" w:eastAsia="HGS教科書体"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sz w:val="28"/>
                <w:szCs w:val="28"/>
              </w:rPr>
              <w:t>利用停止</w:t>
            </w:r>
          </w:p>
        </w:tc>
      </w:tr>
      <w:tr w:rsidR="004B3C57" w:rsidRPr="00AE5B23" w:rsidTr="0074309A">
        <w:tc>
          <w:tcPr>
            <w:tcW w:w="2256" w:type="dxa"/>
            <w:tcBorders>
              <w:right w:val="double" w:sz="4" w:space="0" w:color="auto"/>
            </w:tcBorders>
          </w:tcPr>
          <w:p w:rsidR="004B3C57" w:rsidRPr="00AE5B23" w:rsidRDefault="004B3C57" w:rsidP="00FC0460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理由</w:t>
            </w:r>
          </w:p>
        </w:tc>
        <w:tc>
          <w:tcPr>
            <w:tcW w:w="7223" w:type="dxa"/>
            <w:tcBorders>
              <w:left w:val="double" w:sz="4" w:space="0" w:color="auto"/>
            </w:tcBorders>
          </w:tcPr>
          <w:p w:rsidR="004B3C57" w:rsidRPr="00AE5B23" w:rsidRDefault="004B3C57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①利用者の安全確保</w:t>
            </w:r>
          </w:p>
          <w:p w:rsidR="004B3C57" w:rsidRPr="00AE5B23" w:rsidRDefault="004B3C57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②余震の可能性</w:t>
            </w:r>
          </w:p>
          <w:p w:rsidR="004B3C57" w:rsidRPr="00AE5B23" w:rsidRDefault="004B3C57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③避難所としての避難者の受入れの可能性</w:t>
            </w:r>
          </w:p>
          <w:p w:rsidR="004B3C57" w:rsidRPr="00AE5B23" w:rsidRDefault="004B3C57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④利用者の移動手段確保（公共交通機関の運行状況）</w:t>
            </w:r>
          </w:p>
        </w:tc>
      </w:tr>
      <w:tr w:rsidR="004B3C57" w:rsidRPr="00A12AED" w:rsidTr="0074309A">
        <w:tc>
          <w:tcPr>
            <w:tcW w:w="2256" w:type="dxa"/>
            <w:tcBorders>
              <w:right w:val="double" w:sz="4" w:space="0" w:color="auto"/>
            </w:tcBorders>
          </w:tcPr>
          <w:p w:rsidR="004B3C57" w:rsidRPr="00AE5B23" w:rsidRDefault="004B3C57" w:rsidP="00FC0460">
            <w:pPr>
              <w:jc w:val="center"/>
              <w:rPr>
                <w:rFonts w:ascii="HGS教科書体" w:eastAsia="HGS教科書体"/>
                <w:b/>
                <w:sz w:val="28"/>
                <w:szCs w:val="28"/>
              </w:rPr>
            </w:pPr>
            <w:r w:rsidRPr="00AE5B23">
              <w:rPr>
                <w:rFonts w:ascii="HGS教科書体" w:eastAsia="HGS教科書体" w:hint="eastAsia"/>
                <w:b/>
                <w:sz w:val="28"/>
                <w:szCs w:val="28"/>
              </w:rPr>
              <w:t>備考</w:t>
            </w:r>
          </w:p>
        </w:tc>
        <w:tc>
          <w:tcPr>
            <w:tcW w:w="7223" w:type="dxa"/>
            <w:tcBorders>
              <w:left w:val="double" w:sz="4" w:space="0" w:color="auto"/>
            </w:tcBorders>
          </w:tcPr>
          <w:p w:rsidR="004B3C57" w:rsidRPr="00F03EE1" w:rsidRDefault="00F03EE1" w:rsidP="008C26AA">
            <w:pPr>
              <w:rPr>
                <w:rFonts w:ascii="HGS教科書体" w:eastAsia="HGS教科書体"/>
                <w:sz w:val="24"/>
                <w:szCs w:val="24"/>
              </w:rPr>
            </w:pPr>
            <w:r w:rsidRPr="00AE5B23">
              <w:rPr>
                <w:rFonts w:ascii="HGS教科書体" w:eastAsia="HGS教科書体" w:hint="eastAsia"/>
                <w:sz w:val="24"/>
                <w:szCs w:val="24"/>
              </w:rPr>
              <w:t>利用の再開については、被害の状況等をふまえ、公民館からお知らせします</w:t>
            </w:r>
            <w:r w:rsidR="004B3C57" w:rsidRPr="00AE5B23">
              <w:rPr>
                <w:rFonts w:ascii="HGS教科書体" w:eastAsia="HGS教科書体" w:hint="eastAsia"/>
                <w:sz w:val="24"/>
                <w:szCs w:val="24"/>
              </w:rPr>
              <w:t>。</w:t>
            </w:r>
          </w:p>
        </w:tc>
      </w:tr>
    </w:tbl>
    <w:p w:rsidR="004B3C57" w:rsidRPr="00A12AED" w:rsidRDefault="004B3C57" w:rsidP="00F03EE1">
      <w:pPr>
        <w:rPr>
          <w:rFonts w:ascii="HGS教科書体" w:eastAsia="HGS教科書体"/>
          <w:sz w:val="24"/>
          <w:szCs w:val="24"/>
        </w:rPr>
      </w:pPr>
    </w:p>
    <w:sectPr w:rsidR="004B3C57" w:rsidRPr="00A12AED" w:rsidSect="0074309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01"/>
    <w:rsid w:val="004B3C57"/>
    <w:rsid w:val="0054111B"/>
    <w:rsid w:val="0074309A"/>
    <w:rsid w:val="007C1336"/>
    <w:rsid w:val="00817BD0"/>
    <w:rsid w:val="008903E7"/>
    <w:rsid w:val="008D2898"/>
    <w:rsid w:val="00A12AED"/>
    <w:rsid w:val="00AC337D"/>
    <w:rsid w:val="00AE5B23"/>
    <w:rsid w:val="00C10154"/>
    <w:rsid w:val="00E16401"/>
    <w:rsid w:val="00F03EE1"/>
    <w:rsid w:val="00FC0460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CF441F"/>
  <w15:chartTrackingRefBased/>
  <w15:docId w15:val="{AEBA7FB3-CDF4-4720-9B4D-E6E734BE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16401"/>
    <w:pPr>
      <w:jc w:val="center"/>
    </w:pPr>
  </w:style>
  <w:style w:type="character" w:customStyle="1" w:styleId="a4">
    <w:name w:val="記 (文字)"/>
    <w:basedOn w:val="a0"/>
    <w:link w:val="a3"/>
    <w:uiPriority w:val="99"/>
    <w:rsid w:val="00E16401"/>
  </w:style>
  <w:style w:type="paragraph" w:styleId="a5">
    <w:name w:val="Closing"/>
    <w:basedOn w:val="a"/>
    <w:link w:val="a6"/>
    <w:uiPriority w:val="99"/>
    <w:unhideWhenUsed/>
    <w:rsid w:val="00E16401"/>
    <w:pPr>
      <w:jc w:val="right"/>
    </w:pPr>
  </w:style>
  <w:style w:type="character" w:customStyle="1" w:styleId="a6">
    <w:name w:val="結語 (文字)"/>
    <w:basedOn w:val="a0"/>
    <w:link w:val="a5"/>
    <w:uiPriority w:val="99"/>
    <w:rsid w:val="00E16401"/>
  </w:style>
  <w:style w:type="table" w:styleId="a7">
    <w:name w:val="Table Grid"/>
    <w:basedOn w:val="a1"/>
    <w:uiPriority w:val="39"/>
    <w:rsid w:val="00E1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C6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61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 良樹</dc:creator>
  <cp:keywords/>
  <dc:description/>
  <cp:lastModifiedBy>Windows ユーザー</cp:lastModifiedBy>
  <cp:revision>2</cp:revision>
  <cp:lastPrinted>2026-03-26T00:22:00Z</cp:lastPrinted>
  <dcterms:created xsi:type="dcterms:W3CDTF">2026-03-26T00:24:00Z</dcterms:created>
  <dcterms:modified xsi:type="dcterms:W3CDTF">2026-03-26T00:24:00Z</dcterms:modified>
</cp:coreProperties>
</file>