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F8" w:rsidRPr="00774D25" w:rsidRDefault="005107F8" w:rsidP="00774D25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  <w:r w:rsidRPr="00774D25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>（別紙）</w:t>
      </w:r>
    </w:p>
    <w:p w:rsidR="00DC5D3D" w:rsidRPr="001C639D" w:rsidRDefault="001C639D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8"/>
          <w:szCs w:val="28"/>
        </w:rPr>
      </w:pPr>
      <w:r w:rsidRPr="001C639D">
        <w:rPr>
          <w:rFonts w:asciiTheme="majorEastAsia" w:eastAsiaTheme="majorEastAsia" w:hAnsiTheme="majorEastAsia" w:cs="ＭＳゴシック-WinCharSetFFFF-H" w:hint="eastAsia"/>
          <w:kern w:val="0"/>
          <w:sz w:val="28"/>
          <w:szCs w:val="28"/>
        </w:rPr>
        <w:t>影響調査の結果</w:t>
      </w:r>
      <w:r w:rsidR="005107F8" w:rsidRPr="001C639D">
        <w:rPr>
          <w:rFonts w:asciiTheme="majorEastAsia" w:eastAsiaTheme="majorEastAsia" w:hAnsiTheme="majorEastAsia" w:cs="ＭＳゴシック-WinCharSetFFFF-H" w:hint="eastAsia"/>
          <w:kern w:val="0"/>
          <w:sz w:val="28"/>
          <w:szCs w:val="28"/>
        </w:rPr>
        <w:t>（</w:t>
      </w:r>
      <w:r w:rsidR="00560ABA">
        <w:rPr>
          <w:rFonts w:asciiTheme="majorEastAsia" w:eastAsiaTheme="majorEastAsia" w:hAnsiTheme="majorEastAsia" w:cs="ＭＳゴシック-WinCharSetFFFF-H" w:hint="eastAsia"/>
          <w:kern w:val="0"/>
          <w:sz w:val="28"/>
          <w:szCs w:val="28"/>
        </w:rPr>
        <w:t>作成</w:t>
      </w:r>
      <w:r w:rsidR="005107F8" w:rsidRPr="001C639D">
        <w:rPr>
          <w:rFonts w:asciiTheme="majorEastAsia" w:eastAsiaTheme="majorEastAsia" w:hAnsiTheme="majorEastAsia" w:cs="ＭＳゴシック-WinCharSetFFFF-H" w:hint="eastAsia"/>
          <w:kern w:val="0"/>
          <w:sz w:val="28"/>
          <w:szCs w:val="28"/>
        </w:rPr>
        <w:t>例）</w:t>
      </w:r>
    </w:p>
    <w:p w:rsidR="00774D25" w:rsidRDefault="00774D25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</w:p>
    <w:p w:rsidR="00DC5D3D" w:rsidRDefault="001C639D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  <w:r w:rsidRPr="001C639D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>１．駐車場に関する調査結果</w:t>
      </w:r>
    </w:p>
    <w:p w:rsidR="00774D25" w:rsidRDefault="00774D25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</w:p>
    <w:p w:rsidR="00774D25" w:rsidRPr="00774D25" w:rsidRDefault="00774D25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</w:p>
    <w:p w:rsidR="001C639D" w:rsidRDefault="001C639D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  <w:r w:rsidRPr="001C639D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>２．道路交通への影響に関する調査結果</w:t>
      </w:r>
      <w:r w:rsidR="00774D25" w:rsidRPr="00BA31C4">
        <w:rPr>
          <w:rFonts w:asciiTheme="majorEastAsia" w:eastAsiaTheme="majorEastAsia" w:hAnsiTheme="majorEastAsia" w:cs="ＭＳゴシック-WinCharSetFFFF-H" w:hint="eastAsia"/>
          <w:kern w:val="0"/>
          <w:sz w:val="22"/>
        </w:rPr>
        <w:t>（詳細は別添○○報告書参照）</w:t>
      </w:r>
    </w:p>
    <w:p w:rsidR="006B4107" w:rsidRPr="00774D25" w:rsidRDefault="006B4107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2"/>
        </w:rPr>
      </w:pP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</w:t>
      </w:r>
      <w:r w:rsidRPr="00774D25">
        <w:rPr>
          <w:rFonts w:asciiTheme="majorEastAsia" w:eastAsiaTheme="majorEastAsia" w:hAnsiTheme="majorEastAsia" w:cs="ＭＳゴシック-WinCharSetFFFF-H" w:hint="eastAsia"/>
          <w:kern w:val="0"/>
          <w:sz w:val="22"/>
        </w:rPr>
        <w:t>（1）現況交通の調査</w:t>
      </w:r>
    </w:p>
    <w:p w:rsidR="00774D25" w:rsidRPr="00774D25" w:rsidRDefault="00774D25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2"/>
        </w:rPr>
      </w:pPr>
    </w:p>
    <w:p w:rsidR="006B4107" w:rsidRPr="00774D25" w:rsidRDefault="006B4107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2"/>
        </w:rPr>
      </w:pPr>
      <w:r w:rsidRPr="00774D25">
        <w:rPr>
          <w:rFonts w:asciiTheme="majorEastAsia" w:eastAsiaTheme="majorEastAsia" w:hAnsiTheme="majorEastAsia" w:cs="ＭＳゴシック-WinCharSetFFFF-H" w:hint="eastAsia"/>
          <w:kern w:val="0"/>
          <w:sz w:val="22"/>
        </w:rPr>
        <w:t xml:space="preserve">　（2）開店後の交通流動の予測及び対策</w:t>
      </w:r>
    </w:p>
    <w:p w:rsidR="00774D25" w:rsidRPr="00774D25" w:rsidRDefault="00774D25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2"/>
        </w:rPr>
      </w:pPr>
    </w:p>
    <w:p w:rsidR="006B4107" w:rsidRPr="00774D25" w:rsidRDefault="006B4107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2"/>
        </w:rPr>
      </w:pPr>
      <w:r w:rsidRPr="00774D25">
        <w:rPr>
          <w:rFonts w:asciiTheme="majorEastAsia" w:eastAsiaTheme="majorEastAsia" w:hAnsiTheme="majorEastAsia" w:cs="ＭＳゴシック-WinCharSetFFFF-H" w:hint="eastAsia"/>
          <w:kern w:val="0"/>
          <w:sz w:val="22"/>
        </w:rPr>
        <w:t xml:space="preserve">　（3）駐車場出入口の入出庫台数の予測及び対策</w:t>
      </w:r>
    </w:p>
    <w:p w:rsidR="00774D25" w:rsidRPr="00774D25" w:rsidRDefault="00774D25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2"/>
        </w:rPr>
      </w:pPr>
    </w:p>
    <w:p w:rsidR="00287B54" w:rsidRPr="00774D25" w:rsidRDefault="00287B54" w:rsidP="00287B54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ゴシック-WinCharSetFFFF-H"/>
          <w:kern w:val="0"/>
          <w:sz w:val="22"/>
        </w:rPr>
      </w:pPr>
      <w:r w:rsidRPr="00774D25">
        <w:rPr>
          <w:rFonts w:asciiTheme="majorEastAsia" w:eastAsiaTheme="majorEastAsia" w:hAnsiTheme="majorEastAsia" w:cs="ＭＳゴシック-WinCharSetFFFF-H" w:hint="eastAsia"/>
          <w:kern w:val="0"/>
          <w:sz w:val="22"/>
        </w:rPr>
        <w:t>（4）交通の円滑性の評価及び対策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943"/>
        <w:gridCol w:w="1701"/>
        <w:gridCol w:w="2977"/>
        <w:gridCol w:w="992"/>
      </w:tblGrid>
      <w:tr w:rsidR="00287B54" w:rsidTr="00774D25">
        <w:trPr>
          <w:jc w:val="right"/>
        </w:trPr>
        <w:tc>
          <w:tcPr>
            <w:tcW w:w="2943" w:type="dxa"/>
            <w:vAlign w:val="center"/>
          </w:tcPr>
          <w:p w:rsidR="00287B54" w:rsidRDefault="00287B54" w:rsidP="0072390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項目</w:t>
            </w:r>
          </w:p>
        </w:tc>
        <w:tc>
          <w:tcPr>
            <w:tcW w:w="1701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対策の必要性</w:t>
            </w:r>
          </w:p>
          <w:p w:rsidR="00287B54" w:rsidRDefault="00287B54" w:rsidP="0072390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の有無</w:t>
            </w:r>
          </w:p>
        </w:tc>
        <w:tc>
          <w:tcPr>
            <w:tcW w:w="2977" w:type="dxa"/>
            <w:vAlign w:val="center"/>
          </w:tcPr>
          <w:p w:rsidR="00287B54" w:rsidRDefault="00287B54" w:rsidP="0072390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その理由</w:t>
            </w:r>
          </w:p>
        </w:tc>
        <w:tc>
          <w:tcPr>
            <w:tcW w:w="992" w:type="dxa"/>
            <w:vAlign w:val="center"/>
          </w:tcPr>
          <w:p w:rsidR="00287B54" w:rsidRDefault="00287B54" w:rsidP="0072390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備考</w:t>
            </w:r>
          </w:p>
        </w:tc>
      </w:tr>
      <w:tr w:rsidR="00287B54" w:rsidTr="00774D25">
        <w:trPr>
          <w:jc w:val="right"/>
        </w:trPr>
        <w:tc>
          <w:tcPr>
            <w:tcW w:w="2943" w:type="dxa"/>
          </w:tcPr>
          <w:p w:rsidR="00287B54" w:rsidRPr="005107F8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ア</w:t>
            </w:r>
            <w:r w:rsidRPr="005107F8"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  <w:t xml:space="preserve"> </w:t>
            </w: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交差点改良（右折、左折</w:t>
            </w:r>
          </w:p>
          <w:p w:rsidR="00287B54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付加車線の設置等）</w:t>
            </w:r>
          </w:p>
        </w:tc>
        <w:tc>
          <w:tcPr>
            <w:tcW w:w="1701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2977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992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</w:tr>
      <w:tr w:rsidR="00287B54" w:rsidTr="00774D25">
        <w:trPr>
          <w:jc w:val="right"/>
        </w:trPr>
        <w:tc>
          <w:tcPr>
            <w:tcW w:w="2943" w:type="dxa"/>
          </w:tcPr>
          <w:p w:rsidR="00287B54" w:rsidRPr="005107F8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イ</w:t>
            </w:r>
            <w:r w:rsidRPr="005107F8"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  <w:t xml:space="preserve"> </w:t>
            </w: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信号現示の変更又は信</w:t>
            </w:r>
          </w:p>
          <w:p w:rsidR="00287B54" w:rsidRPr="00374867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号機の新設</w:t>
            </w:r>
          </w:p>
        </w:tc>
        <w:tc>
          <w:tcPr>
            <w:tcW w:w="1701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2977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992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</w:tr>
      <w:tr w:rsidR="00287B54" w:rsidTr="00774D25">
        <w:trPr>
          <w:jc w:val="right"/>
        </w:trPr>
        <w:tc>
          <w:tcPr>
            <w:tcW w:w="2943" w:type="dxa"/>
          </w:tcPr>
          <w:p w:rsidR="00287B54" w:rsidRPr="005107F8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ウ</w:t>
            </w:r>
            <w:r w:rsidRPr="005107F8"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  <w:t xml:space="preserve"> </w:t>
            </w: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駐車場入口の駐車待ち</w:t>
            </w:r>
          </w:p>
          <w:p w:rsidR="00287B54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スペースの設置</w:t>
            </w:r>
          </w:p>
        </w:tc>
        <w:tc>
          <w:tcPr>
            <w:tcW w:w="1701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2977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992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</w:tr>
    </w:tbl>
    <w:p w:rsidR="00287B54" w:rsidRDefault="00287B54" w:rsidP="00287B54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</w:p>
    <w:p w:rsidR="006B4107" w:rsidRPr="00774D25" w:rsidRDefault="006B4107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2"/>
        </w:rPr>
      </w:pPr>
      <w:r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 xml:space="preserve">　</w:t>
      </w:r>
      <w:r w:rsidRPr="00774D25">
        <w:rPr>
          <w:rFonts w:asciiTheme="majorEastAsia" w:eastAsiaTheme="majorEastAsia" w:hAnsiTheme="majorEastAsia" w:cs="ＭＳゴシック-WinCharSetFFFF-H" w:hint="eastAsia"/>
          <w:kern w:val="0"/>
          <w:sz w:val="22"/>
        </w:rPr>
        <w:t>（</w:t>
      </w:r>
      <w:r w:rsidR="00287B54" w:rsidRPr="00774D25">
        <w:rPr>
          <w:rFonts w:asciiTheme="majorEastAsia" w:eastAsiaTheme="majorEastAsia" w:hAnsiTheme="majorEastAsia" w:cs="ＭＳゴシック-WinCharSetFFFF-H" w:hint="eastAsia"/>
          <w:kern w:val="0"/>
          <w:sz w:val="22"/>
        </w:rPr>
        <w:t>5</w:t>
      </w:r>
      <w:r w:rsidRPr="00774D25">
        <w:rPr>
          <w:rFonts w:asciiTheme="majorEastAsia" w:eastAsiaTheme="majorEastAsia" w:hAnsiTheme="majorEastAsia" w:cs="ＭＳゴシック-WinCharSetFFFF-H" w:hint="eastAsia"/>
          <w:kern w:val="0"/>
          <w:sz w:val="22"/>
        </w:rPr>
        <w:t>）その他道路交通に関する評価及び対策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114"/>
        <w:gridCol w:w="1530"/>
        <w:gridCol w:w="2977"/>
        <w:gridCol w:w="992"/>
      </w:tblGrid>
      <w:tr w:rsidR="00287B54" w:rsidTr="00774D25">
        <w:trPr>
          <w:jc w:val="right"/>
        </w:trPr>
        <w:tc>
          <w:tcPr>
            <w:tcW w:w="3114" w:type="dxa"/>
            <w:vAlign w:val="center"/>
          </w:tcPr>
          <w:p w:rsidR="00287B54" w:rsidRDefault="00287B54" w:rsidP="0072390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項目</w:t>
            </w:r>
          </w:p>
        </w:tc>
        <w:tc>
          <w:tcPr>
            <w:tcW w:w="1530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対策の必要性</w:t>
            </w:r>
          </w:p>
          <w:p w:rsidR="00287B54" w:rsidRDefault="00287B54" w:rsidP="0072390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の有無</w:t>
            </w:r>
          </w:p>
        </w:tc>
        <w:tc>
          <w:tcPr>
            <w:tcW w:w="2977" w:type="dxa"/>
            <w:vAlign w:val="center"/>
          </w:tcPr>
          <w:p w:rsidR="00287B54" w:rsidRDefault="00287B54" w:rsidP="0072390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その理由</w:t>
            </w:r>
          </w:p>
        </w:tc>
        <w:tc>
          <w:tcPr>
            <w:tcW w:w="992" w:type="dxa"/>
            <w:vAlign w:val="center"/>
          </w:tcPr>
          <w:p w:rsidR="00287B54" w:rsidRDefault="00287B54" w:rsidP="0072390A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備考</w:t>
            </w:r>
          </w:p>
        </w:tc>
      </w:tr>
      <w:tr w:rsidR="00287B54" w:rsidTr="00774D25">
        <w:trPr>
          <w:jc w:val="right"/>
        </w:trPr>
        <w:tc>
          <w:tcPr>
            <w:tcW w:w="3114" w:type="dxa"/>
          </w:tcPr>
          <w:p w:rsidR="00287B54" w:rsidRPr="005107F8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ア</w:t>
            </w:r>
            <w:r w:rsidRPr="005107F8"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  <w:t xml:space="preserve"> </w:t>
            </w: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来退店経路、駐車場出入</w:t>
            </w:r>
          </w:p>
          <w:p w:rsidR="00287B54" w:rsidRPr="005107F8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口周辺における歩行者の</w:t>
            </w:r>
          </w:p>
          <w:p w:rsidR="00287B54" w:rsidRPr="002D24E1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安全の確保に関すること</w:t>
            </w:r>
          </w:p>
        </w:tc>
        <w:tc>
          <w:tcPr>
            <w:tcW w:w="1530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2977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992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</w:tr>
      <w:tr w:rsidR="00287B54" w:rsidTr="00774D25">
        <w:trPr>
          <w:jc w:val="right"/>
        </w:trPr>
        <w:tc>
          <w:tcPr>
            <w:tcW w:w="3114" w:type="dxa"/>
          </w:tcPr>
          <w:p w:rsidR="00287B54" w:rsidRPr="005107F8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イ</w:t>
            </w:r>
            <w:r w:rsidRPr="005107F8"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  <w:t xml:space="preserve"> </w:t>
            </w: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当該大規模集客施設の</w:t>
            </w:r>
          </w:p>
          <w:p w:rsidR="00287B54" w:rsidRPr="005107F8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周辺における歩行者の利</w:t>
            </w:r>
          </w:p>
          <w:p w:rsidR="00287B54" w:rsidRPr="00374867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便の確保に関すること</w:t>
            </w:r>
          </w:p>
        </w:tc>
        <w:tc>
          <w:tcPr>
            <w:tcW w:w="1530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2977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992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</w:tr>
      <w:tr w:rsidR="00287B54" w:rsidTr="00774D25">
        <w:trPr>
          <w:jc w:val="right"/>
        </w:trPr>
        <w:tc>
          <w:tcPr>
            <w:tcW w:w="3114" w:type="dxa"/>
          </w:tcPr>
          <w:p w:rsidR="00287B54" w:rsidRPr="005107F8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ウ</w:t>
            </w:r>
            <w:r w:rsidRPr="005107F8"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  <w:t xml:space="preserve"> </w:t>
            </w: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通学路との関係におけ</w:t>
            </w:r>
          </w:p>
          <w:p w:rsidR="00287B54" w:rsidRPr="005107F8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る児童、生徒の安全の確保</w:t>
            </w:r>
          </w:p>
          <w:p w:rsidR="00287B54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に関すること</w:t>
            </w:r>
          </w:p>
        </w:tc>
        <w:tc>
          <w:tcPr>
            <w:tcW w:w="1530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2977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992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</w:tr>
      <w:tr w:rsidR="00287B54" w:rsidTr="00774D25">
        <w:trPr>
          <w:jc w:val="right"/>
        </w:trPr>
        <w:tc>
          <w:tcPr>
            <w:tcW w:w="3114" w:type="dxa"/>
          </w:tcPr>
          <w:p w:rsidR="00287B54" w:rsidRPr="005107F8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エ</w:t>
            </w:r>
            <w:r w:rsidRPr="005107F8"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  <w:t xml:space="preserve"> </w:t>
            </w: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駐車場出入口周辺にお</w:t>
            </w:r>
          </w:p>
          <w:p w:rsidR="00287B54" w:rsidRPr="005107F8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ける一般車両への影響に</w:t>
            </w:r>
          </w:p>
          <w:p w:rsidR="00287B54" w:rsidRPr="002D24E1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関すること</w:t>
            </w:r>
          </w:p>
        </w:tc>
        <w:tc>
          <w:tcPr>
            <w:tcW w:w="1530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2977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992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</w:tr>
      <w:tr w:rsidR="00287B54" w:rsidTr="00774D25">
        <w:trPr>
          <w:jc w:val="right"/>
        </w:trPr>
        <w:tc>
          <w:tcPr>
            <w:tcW w:w="3114" w:type="dxa"/>
          </w:tcPr>
          <w:p w:rsidR="00287B54" w:rsidRPr="005107F8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lastRenderedPageBreak/>
              <w:t>オ</w:t>
            </w:r>
            <w:r w:rsidRPr="005107F8"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  <w:t xml:space="preserve"> </w:t>
            </w: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駐車場出入口と路線バ</w:t>
            </w:r>
          </w:p>
          <w:p w:rsidR="00287B54" w:rsidRPr="005107F8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ス停車場、路線バス優先レ</w:t>
            </w:r>
          </w:p>
          <w:p w:rsidR="00287B54" w:rsidRPr="005107F8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ーンとの位置関係におけ</w:t>
            </w:r>
          </w:p>
          <w:p w:rsidR="00287B54" w:rsidRPr="005107F8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る路線バスへの影響に関</w:t>
            </w:r>
          </w:p>
          <w:p w:rsidR="00287B54" w:rsidRPr="00374867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すること</w:t>
            </w:r>
          </w:p>
        </w:tc>
        <w:tc>
          <w:tcPr>
            <w:tcW w:w="1530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2977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992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</w:tr>
      <w:tr w:rsidR="00287B54" w:rsidTr="00774D25">
        <w:trPr>
          <w:jc w:val="right"/>
        </w:trPr>
        <w:tc>
          <w:tcPr>
            <w:tcW w:w="3114" w:type="dxa"/>
          </w:tcPr>
          <w:p w:rsidR="00287B54" w:rsidRPr="005107F8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カ</w:t>
            </w:r>
            <w:r w:rsidRPr="005107F8"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  <w:t xml:space="preserve"> </w:t>
            </w: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公共駐車場その他の周</w:t>
            </w:r>
          </w:p>
          <w:p w:rsidR="00287B54" w:rsidRPr="005107F8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辺大規模駐車場の入出庫</w:t>
            </w:r>
          </w:p>
          <w:p w:rsidR="00287B54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5107F8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への影響に関すること</w:t>
            </w:r>
          </w:p>
        </w:tc>
        <w:tc>
          <w:tcPr>
            <w:tcW w:w="1530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2977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992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</w:tr>
      <w:tr w:rsidR="00287B54" w:rsidTr="00774D25">
        <w:trPr>
          <w:jc w:val="right"/>
        </w:trPr>
        <w:tc>
          <w:tcPr>
            <w:tcW w:w="3114" w:type="dxa"/>
          </w:tcPr>
          <w:p w:rsidR="00287B54" w:rsidRPr="00F277E9" w:rsidRDefault="00287B54" w:rsidP="0072390A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F277E9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キ 来退店経路の周知に</w:t>
            </w:r>
          </w:p>
          <w:p w:rsidR="00287B54" w:rsidRPr="005107F8" w:rsidRDefault="00287B54" w:rsidP="0072390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  <w:r w:rsidRPr="00F277E9">
              <w:rPr>
                <w:rFonts w:asciiTheme="majorEastAsia" w:eastAsiaTheme="majorEastAsia" w:hAnsiTheme="majorEastAsia" w:cs="ＭＳゴシック-WinCharSetFFFF-H" w:hint="eastAsia"/>
                <w:kern w:val="0"/>
                <w:szCs w:val="21"/>
              </w:rPr>
              <w:t>関すること</w:t>
            </w:r>
          </w:p>
        </w:tc>
        <w:tc>
          <w:tcPr>
            <w:tcW w:w="1530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2977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  <w:tc>
          <w:tcPr>
            <w:tcW w:w="992" w:type="dxa"/>
          </w:tcPr>
          <w:p w:rsidR="00287B54" w:rsidRDefault="00287B54" w:rsidP="0072390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ゴシック-WinCharSetFFFF-H"/>
                <w:kern w:val="0"/>
                <w:szCs w:val="21"/>
              </w:rPr>
            </w:pPr>
          </w:p>
        </w:tc>
      </w:tr>
    </w:tbl>
    <w:p w:rsidR="00287B54" w:rsidRPr="00287B54" w:rsidRDefault="00287B54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</w:p>
    <w:p w:rsidR="00287B54" w:rsidRPr="001C639D" w:rsidRDefault="00287B54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-WinCharSetFFFF-H"/>
          <w:kern w:val="0"/>
          <w:sz w:val="24"/>
          <w:szCs w:val="24"/>
        </w:rPr>
      </w:pPr>
    </w:p>
    <w:p w:rsidR="005107F8" w:rsidRPr="001C639D" w:rsidRDefault="001C639D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-WinCharSetFFFF-H"/>
          <w:kern w:val="0"/>
          <w:sz w:val="24"/>
          <w:szCs w:val="24"/>
        </w:rPr>
      </w:pPr>
      <w:r w:rsidRPr="001C639D">
        <w:rPr>
          <w:rFonts w:asciiTheme="majorEastAsia" w:eastAsiaTheme="majorEastAsia" w:hAnsiTheme="majorEastAsia" w:cs="ＭＳゴシック-WinCharSetFFFF-H" w:hint="eastAsia"/>
          <w:kern w:val="0"/>
          <w:sz w:val="24"/>
          <w:szCs w:val="24"/>
        </w:rPr>
        <w:t>３．</w:t>
      </w:r>
      <w:r w:rsidR="005107F8" w:rsidRPr="001C639D">
        <w:rPr>
          <w:rFonts w:asciiTheme="majorEastAsia" w:eastAsiaTheme="majorEastAsia" w:hAnsiTheme="majorEastAsia" w:cs="ＭＳＰゴシック-WinCharSetFFFF-H" w:hint="eastAsia"/>
          <w:kern w:val="0"/>
          <w:sz w:val="24"/>
          <w:szCs w:val="24"/>
        </w:rPr>
        <w:t>道路以外の公共施設への影響に関する調査結果</w:t>
      </w:r>
    </w:p>
    <w:p w:rsidR="005107F8" w:rsidRDefault="006B4107" w:rsidP="006B410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ゴシック-WinCharSetFFFF-H"/>
          <w:kern w:val="0"/>
          <w:sz w:val="22"/>
        </w:rPr>
      </w:pPr>
      <w:r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（1）</w:t>
      </w:r>
      <w:r w:rsidR="005107F8"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開発行為に関すること。</w:t>
      </w:r>
    </w:p>
    <w:p w:rsidR="00774D25" w:rsidRPr="00774D25" w:rsidRDefault="00774D25" w:rsidP="006B410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ゴシック-WinCharSetFFFF-H"/>
          <w:kern w:val="0"/>
          <w:sz w:val="22"/>
        </w:rPr>
      </w:pPr>
    </w:p>
    <w:p w:rsidR="005107F8" w:rsidRPr="00774D25" w:rsidRDefault="006B4107" w:rsidP="006B410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ゴシック-WinCharSetFFFF-H"/>
          <w:kern w:val="0"/>
          <w:sz w:val="22"/>
        </w:rPr>
      </w:pPr>
      <w:r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（2）</w:t>
      </w:r>
      <w:r w:rsidR="005107F8"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下水道に関すること。</w:t>
      </w:r>
    </w:p>
    <w:p w:rsidR="005107F8" w:rsidRDefault="005107F8" w:rsidP="00BA31C4">
      <w:pPr>
        <w:autoSpaceDE w:val="0"/>
        <w:autoSpaceDN w:val="0"/>
        <w:adjustRightInd w:val="0"/>
        <w:ind w:firstLineChars="450" w:firstLine="990"/>
        <w:jc w:val="left"/>
        <w:rPr>
          <w:rFonts w:asciiTheme="majorEastAsia" w:eastAsiaTheme="majorEastAsia" w:hAnsiTheme="majorEastAsia" w:cs="ＭＳＰゴシック-WinCharSetFFFF-H"/>
          <w:kern w:val="0"/>
          <w:sz w:val="22"/>
        </w:rPr>
      </w:pPr>
      <w:r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雨水</w:t>
      </w:r>
    </w:p>
    <w:p w:rsidR="00774D25" w:rsidRPr="00774D25" w:rsidRDefault="00774D25" w:rsidP="006B4107">
      <w:pPr>
        <w:autoSpaceDE w:val="0"/>
        <w:autoSpaceDN w:val="0"/>
        <w:adjustRightInd w:val="0"/>
        <w:ind w:firstLineChars="350" w:firstLine="770"/>
        <w:jc w:val="left"/>
        <w:rPr>
          <w:rFonts w:asciiTheme="majorEastAsia" w:eastAsiaTheme="majorEastAsia" w:hAnsiTheme="majorEastAsia" w:cs="ＭＳＰゴシック-WinCharSetFFFF-H"/>
          <w:kern w:val="0"/>
          <w:sz w:val="22"/>
        </w:rPr>
      </w:pPr>
    </w:p>
    <w:p w:rsidR="005107F8" w:rsidRDefault="005107F8" w:rsidP="00BA31C4">
      <w:pPr>
        <w:autoSpaceDE w:val="0"/>
        <w:autoSpaceDN w:val="0"/>
        <w:adjustRightInd w:val="0"/>
        <w:ind w:firstLineChars="450" w:firstLine="990"/>
        <w:jc w:val="left"/>
        <w:rPr>
          <w:rFonts w:asciiTheme="majorEastAsia" w:eastAsiaTheme="majorEastAsia" w:hAnsiTheme="majorEastAsia" w:cs="ＭＳＰゴシック-WinCharSetFFFF-H"/>
          <w:kern w:val="0"/>
          <w:sz w:val="22"/>
        </w:rPr>
      </w:pPr>
      <w:r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汚水</w:t>
      </w:r>
    </w:p>
    <w:p w:rsidR="00774D25" w:rsidRPr="00774D25" w:rsidRDefault="00774D25" w:rsidP="006B4107">
      <w:pPr>
        <w:autoSpaceDE w:val="0"/>
        <w:autoSpaceDN w:val="0"/>
        <w:adjustRightInd w:val="0"/>
        <w:ind w:firstLineChars="350" w:firstLine="770"/>
        <w:jc w:val="left"/>
        <w:rPr>
          <w:rFonts w:asciiTheme="majorEastAsia" w:eastAsiaTheme="majorEastAsia" w:hAnsiTheme="majorEastAsia" w:cs="ＭＳＰゴシック-WinCharSetFFFF-H"/>
          <w:kern w:val="0"/>
          <w:sz w:val="22"/>
        </w:rPr>
      </w:pPr>
    </w:p>
    <w:p w:rsidR="005107F8" w:rsidRDefault="006B4107" w:rsidP="006B410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ゴシック-WinCharSetFFFF-H"/>
          <w:kern w:val="0"/>
          <w:sz w:val="22"/>
        </w:rPr>
      </w:pPr>
      <w:r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（3）</w:t>
      </w:r>
      <w:r w:rsidR="005107F8"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河川に関すること。</w:t>
      </w:r>
    </w:p>
    <w:p w:rsidR="00774D25" w:rsidRPr="00774D25" w:rsidRDefault="00774D25" w:rsidP="006B410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ゴシック-WinCharSetFFFF-H"/>
          <w:kern w:val="0"/>
          <w:sz w:val="22"/>
        </w:rPr>
      </w:pPr>
    </w:p>
    <w:p w:rsidR="005107F8" w:rsidRDefault="006B4107" w:rsidP="006B410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ゴシック-WinCharSetFFFF-H"/>
          <w:kern w:val="0"/>
          <w:sz w:val="22"/>
        </w:rPr>
      </w:pPr>
      <w:r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（4）</w:t>
      </w:r>
      <w:r w:rsidR="005107F8"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公園・緑地に関すること。</w:t>
      </w:r>
    </w:p>
    <w:p w:rsidR="00774D25" w:rsidRDefault="00774D25" w:rsidP="006B410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ゴシック-WinCharSetFFFF-H"/>
          <w:kern w:val="0"/>
          <w:sz w:val="22"/>
        </w:rPr>
      </w:pPr>
    </w:p>
    <w:p w:rsidR="005F423C" w:rsidRPr="00774D25" w:rsidRDefault="005F423C" w:rsidP="006B410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ゴシック-WinCharSetFFFF-H" w:hint="eastAsia"/>
          <w:kern w:val="0"/>
          <w:sz w:val="22"/>
        </w:rPr>
      </w:pPr>
    </w:p>
    <w:p w:rsidR="005107F8" w:rsidRPr="001C639D" w:rsidRDefault="001C639D" w:rsidP="005107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-WinCharSetFFFF-H"/>
          <w:kern w:val="0"/>
          <w:sz w:val="24"/>
          <w:szCs w:val="24"/>
        </w:rPr>
      </w:pPr>
      <w:r w:rsidRPr="001C639D">
        <w:rPr>
          <w:rFonts w:asciiTheme="majorEastAsia" w:eastAsiaTheme="majorEastAsia" w:hAnsiTheme="majorEastAsia" w:cs="ＭＳＰゴシック-WinCharSetFFFF-H" w:hint="eastAsia"/>
          <w:kern w:val="0"/>
          <w:sz w:val="24"/>
          <w:szCs w:val="24"/>
        </w:rPr>
        <w:t>４．</w:t>
      </w:r>
      <w:r w:rsidR="005107F8" w:rsidRPr="001C639D">
        <w:rPr>
          <w:rFonts w:asciiTheme="majorEastAsia" w:eastAsiaTheme="majorEastAsia" w:hAnsiTheme="majorEastAsia" w:cs="ＭＳＰゴシック-WinCharSetFFFF-H" w:hint="eastAsia"/>
          <w:kern w:val="0"/>
          <w:sz w:val="24"/>
          <w:szCs w:val="24"/>
        </w:rPr>
        <w:t>景観形成に関する調査</w:t>
      </w:r>
      <w:r>
        <w:rPr>
          <w:rFonts w:asciiTheme="majorEastAsia" w:eastAsiaTheme="majorEastAsia" w:hAnsiTheme="majorEastAsia" w:cs="ＭＳＰゴシック-WinCharSetFFFF-H" w:hint="eastAsia"/>
          <w:kern w:val="0"/>
          <w:sz w:val="24"/>
          <w:szCs w:val="24"/>
        </w:rPr>
        <w:t>結果</w:t>
      </w:r>
    </w:p>
    <w:p w:rsidR="005107F8" w:rsidRDefault="006B4107" w:rsidP="006B410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ゴシック-WinCharSetFFFF-H"/>
          <w:kern w:val="0"/>
          <w:sz w:val="22"/>
        </w:rPr>
      </w:pPr>
      <w:r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（1）</w:t>
      </w:r>
      <w:r w:rsidR="005107F8"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景観に関すること。</w:t>
      </w:r>
    </w:p>
    <w:p w:rsidR="00774D25" w:rsidRPr="00774D25" w:rsidRDefault="00774D25" w:rsidP="006B4107">
      <w:pPr>
        <w:autoSpaceDE w:val="0"/>
        <w:autoSpaceDN w:val="0"/>
        <w:adjustRightInd w:val="0"/>
        <w:ind w:firstLineChars="100" w:firstLine="220"/>
        <w:jc w:val="left"/>
        <w:rPr>
          <w:rFonts w:asciiTheme="majorEastAsia" w:eastAsiaTheme="majorEastAsia" w:hAnsiTheme="majorEastAsia" w:cs="ＭＳＰゴシック-WinCharSetFFFF-H"/>
          <w:kern w:val="0"/>
          <w:sz w:val="22"/>
        </w:rPr>
      </w:pPr>
    </w:p>
    <w:p w:rsidR="004672F1" w:rsidRDefault="006B4107" w:rsidP="006B4107">
      <w:pPr>
        <w:ind w:firstLineChars="100" w:firstLine="220"/>
        <w:rPr>
          <w:rFonts w:asciiTheme="majorEastAsia" w:eastAsiaTheme="majorEastAsia" w:hAnsiTheme="majorEastAsia" w:cs="ＭＳＰゴシック-WinCharSetFFFF-H"/>
          <w:kern w:val="0"/>
          <w:sz w:val="22"/>
        </w:rPr>
      </w:pPr>
      <w:r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（2）</w:t>
      </w:r>
      <w:r w:rsidR="005107F8" w:rsidRPr="00774D25"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>附置義務駐車場・建物緑化・敷地緑化に関すること。</w:t>
      </w:r>
    </w:p>
    <w:p w:rsidR="00774D25" w:rsidRDefault="00774D25" w:rsidP="006B4107">
      <w:pPr>
        <w:ind w:firstLineChars="100" w:firstLine="220"/>
        <w:rPr>
          <w:rFonts w:asciiTheme="majorEastAsia" w:eastAsiaTheme="majorEastAsia" w:hAnsiTheme="majorEastAsia" w:cs="ＭＳＰゴシック-WinCharSetFFFF-H"/>
          <w:kern w:val="0"/>
          <w:sz w:val="22"/>
        </w:rPr>
      </w:pPr>
    </w:p>
    <w:p w:rsidR="005F423C" w:rsidRPr="00774D25" w:rsidRDefault="005F423C" w:rsidP="006B4107">
      <w:pPr>
        <w:ind w:firstLineChars="100" w:firstLine="220"/>
        <w:rPr>
          <w:rFonts w:asciiTheme="majorEastAsia" w:eastAsiaTheme="majorEastAsia" w:hAnsiTheme="majorEastAsia" w:cs="ＭＳＰゴシック-WinCharSetFFFF-H" w:hint="eastAsia"/>
          <w:kern w:val="0"/>
          <w:sz w:val="22"/>
        </w:rPr>
      </w:pPr>
      <w:bookmarkStart w:id="0" w:name="_GoBack"/>
      <w:bookmarkEnd w:id="0"/>
    </w:p>
    <w:p w:rsidR="006B4107" w:rsidRDefault="006B4107" w:rsidP="005107F8">
      <w:pPr>
        <w:rPr>
          <w:rFonts w:asciiTheme="majorEastAsia" w:eastAsiaTheme="majorEastAsia" w:hAnsiTheme="majorEastAsia" w:cs="ＭＳＰゴシック-WinCharSetFFFF-H"/>
          <w:kern w:val="0"/>
          <w:sz w:val="24"/>
          <w:szCs w:val="24"/>
        </w:rPr>
      </w:pPr>
      <w:r w:rsidRPr="00BA31C4">
        <w:rPr>
          <w:rFonts w:asciiTheme="majorEastAsia" w:eastAsiaTheme="majorEastAsia" w:hAnsiTheme="majorEastAsia" w:cs="ＭＳＰゴシック-WinCharSetFFFF-H" w:hint="eastAsia"/>
          <w:kern w:val="0"/>
          <w:sz w:val="24"/>
          <w:szCs w:val="24"/>
        </w:rPr>
        <w:t>５．周辺環境への配慮について</w:t>
      </w:r>
    </w:p>
    <w:p w:rsidR="00560ABA" w:rsidRDefault="00560ABA" w:rsidP="005107F8">
      <w:pPr>
        <w:rPr>
          <w:rFonts w:asciiTheme="majorEastAsia" w:eastAsiaTheme="majorEastAsia" w:hAnsiTheme="majorEastAsia" w:cs="ＭＳＰゴシック-WinCharSetFFFF-H"/>
          <w:kern w:val="0"/>
          <w:sz w:val="22"/>
        </w:rPr>
      </w:pPr>
      <w:r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 xml:space="preserve">　　説明範囲、説明日（期間）、個別説明または説明会、主な意見とその対応などを記載</w:t>
      </w:r>
    </w:p>
    <w:p w:rsidR="00F57CCF" w:rsidRPr="00560ABA" w:rsidRDefault="00F57CCF" w:rsidP="005107F8">
      <w:pPr>
        <w:rPr>
          <w:rFonts w:hint="eastAsia"/>
          <w:sz w:val="22"/>
        </w:rPr>
      </w:pPr>
      <w:r>
        <w:rPr>
          <w:rFonts w:asciiTheme="majorEastAsia" w:eastAsiaTheme="majorEastAsia" w:hAnsiTheme="majorEastAsia" w:cs="ＭＳＰゴシック-WinCharSetFFFF-H" w:hint="eastAsia"/>
          <w:kern w:val="0"/>
          <w:sz w:val="22"/>
        </w:rPr>
        <w:t xml:space="preserve">　　報告書があれば添付</w:t>
      </w:r>
    </w:p>
    <w:sectPr w:rsidR="00F57CCF" w:rsidRPr="00560ABA" w:rsidSect="00560ABA">
      <w:pgSz w:w="11906" w:h="16838"/>
      <w:pgMar w:top="1276" w:right="1416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45" w:rsidRDefault="00126245" w:rsidP="00AC6046">
      <w:r>
        <w:separator/>
      </w:r>
    </w:p>
  </w:endnote>
  <w:endnote w:type="continuationSeparator" w:id="0">
    <w:p w:rsidR="00126245" w:rsidRDefault="00126245" w:rsidP="00AC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45" w:rsidRDefault="00126245" w:rsidP="00AC6046">
      <w:r>
        <w:separator/>
      </w:r>
    </w:p>
  </w:footnote>
  <w:footnote w:type="continuationSeparator" w:id="0">
    <w:p w:rsidR="00126245" w:rsidRDefault="00126245" w:rsidP="00AC6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F8"/>
    <w:rsid w:val="00126245"/>
    <w:rsid w:val="001C639D"/>
    <w:rsid w:val="00287B54"/>
    <w:rsid w:val="002D24E1"/>
    <w:rsid w:val="00374867"/>
    <w:rsid w:val="004672F1"/>
    <w:rsid w:val="005107F8"/>
    <w:rsid w:val="00560ABA"/>
    <w:rsid w:val="00593548"/>
    <w:rsid w:val="005F423C"/>
    <w:rsid w:val="006B4107"/>
    <w:rsid w:val="006E32B5"/>
    <w:rsid w:val="00774D25"/>
    <w:rsid w:val="009D2A7B"/>
    <w:rsid w:val="00A255C9"/>
    <w:rsid w:val="00AC6046"/>
    <w:rsid w:val="00BA31C4"/>
    <w:rsid w:val="00CC333B"/>
    <w:rsid w:val="00CE129F"/>
    <w:rsid w:val="00D55A8A"/>
    <w:rsid w:val="00DC5D3D"/>
    <w:rsid w:val="00DF39AB"/>
    <w:rsid w:val="00ED48E5"/>
    <w:rsid w:val="00F277E9"/>
    <w:rsid w:val="00F5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7F6F6"/>
  <w15:docId w15:val="{2908E767-7DDD-4B08-95AA-56EB7B31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046"/>
  </w:style>
  <w:style w:type="paragraph" w:styleId="a6">
    <w:name w:val="footer"/>
    <w:basedOn w:val="a"/>
    <w:link w:val="a7"/>
    <w:uiPriority w:val="99"/>
    <w:unhideWhenUsed/>
    <w:rsid w:val="00AC6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046"/>
  </w:style>
  <w:style w:type="paragraph" w:styleId="a8">
    <w:name w:val="Balloon Text"/>
    <w:basedOn w:val="a"/>
    <w:link w:val="a9"/>
    <w:uiPriority w:val="99"/>
    <w:semiHidden/>
    <w:unhideWhenUsed/>
    <w:rsid w:val="005F4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4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2023-11-29T06:11:00Z</cp:lastPrinted>
  <dcterms:created xsi:type="dcterms:W3CDTF">2023-11-29T01:45:00Z</dcterms:created>
  <dcterms:modified xsi:type="dcterms:W3CDTF">2023-11-29T06:48:00Z</dcterms:modified>
</cp:coreProperties>
</file>