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13" w:rsidRPr="004C330F" w:rsidRDefault="00AB31B3" w:rsidP="004C330F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B31B3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別紙様式第１号</w:t>
      </w:r>
      <w:r w:rsidR="00493F13">
        <w:rPr>
          <w:rFonts w:ascii="ＭＳ 明朝" w:eastAsia="ＭＳ 明朝" w:hAnsi="ＭＳ 明朝" w:cs="ＭＳ 明朝" w:hint="eastAsia"/>
          <w:kern w:val="0"/>
          <w:sz w:val="24"/>
          <w:szCs w:val="24"/>
        </w:rPr>
        <w:t>(</w:t>
      </w:r>
      <w:r w:rsidR="004C330F" w:rsidRPr="004C330F">
        <w:rPr>
          <w:rFonts w:ascii="ＭＳ 明朝" w:eastAsia="ＭＳ 明朝" w:hAnsi="ＭＳ 明朝" w:cs="ＭＳ 明朝" w:hint="eastAsia"/>
          <w:kern w:val="0"/>
          <w:sz w:val="24"/>
          <w:szCs w:val="24"/>
        </w:rPr>
        <w:t>別添１</w:t>
      </w:r>
      <w:r w:rsidR="00493F13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C330F">
        <w:rPr>
          <w:rFonts w:ascii="ＭＳ 明朝" w:eastAsia="ＭＳ 明朝" w:hAnsi="ＭＳ 明朝" w:cs="ＭＳ 明朝" w:hint="eastAsia"/>
          <w:kern w:val="0"/>
          <w:sz w:val="32"/>
          <w:szCs w:val="32"/>
        </w:rPr>
        <w:t>収 支 計 画</w:t>
      </w:r>
    </w:p>
    <w:p w:rsidR="004C330F" w:rsidRPr="004C330F" w:rsidRDefault="004C330F" w:rsidP="004C330F">
      <w:pPr>
        <w:widowControl/>
        <w:spacing w:line="0" w:lineRule="atLeast"/>
        <w:ind w:left="210"/>
        <w:jc w:val="center"/>
        <w:rPr>
          <w:rFonts w:ascii="ＭＳ 明朝" w:eastAsia="ＭＳ 明朝" w:hAnsi="Times New Roman" w:cs="Times New Roman"/>
          <w:kern w:val="0"/>
          <w:sz w:val="12"/>
          <w:szCs w:val="24"/>
        </w:rPr>
      </w:pPr>
    </w:p>
    <w:tbl>
      <w:tblPr>
        <w:tblStyle w:val="a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6"/>
        <w:gridCol w:w="1683"/>
        <w:gridCol w:w="1262"/>
        <w:gridCol w:w="1261"/>
        <w:gridCol w:w="1262"/>
        <w:gridCol w:w="1262"/>
        <w:gridCol w:w="1262"/>
        <w:gridCol w:w="1261"/>
      </w:tblGrid>
      <w:tr w:rsidR="004C330F" w:rsidRPr="004C330F" w:rsidTr="00831C06">
        <w:trPr>
          <w:trHeight w:val="624"/>
        </w:trPr>
        <w:tc>
          <w:tcPr>
            <w:tcW w:w="336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５年目</w:t>
            </w: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881798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（作目）</w:t>
            </w:r>
          </w:p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農業次世代人材投資資金</w:t>
            </w:r>
            <w:r w:rsidRPr="004C330F">
              <w:rPr>
                <w:rFonts w:asci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cs="ＭＳ 明朝" w:hint="eastAsia"/>
                <w:sz w:val="24"/>
                <w:szCs w:val="24"/>
              </w:rPr>
              <w:t>収 入 計 ①（資金を除く）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4C330F" w:rsidRPr="004C330F" w:rsidRDefault="004C330F" w:rsidP="00881798">
      <w:pPr>
        <w:widowControl/>
        <w:spacing w:line="0" w:lineRule="atLeast"/>
        <w:ind w:left="210" w:right="315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4C330F">
        <w:rPr>
          <w:rFonts w:ascii="ＭＳ 明朝" w:eastAsia="ＭＳ 明朝" w:hAnsi="Times New Roman" w:cs="Times New Roman" w:hint="eastAsia"/>
          <w:kern w:val="0"/>
          <w:szCs w:val="24"/>
        </w:rPr>
        <w:t>＊既に農業経営を</w:t>
      </w:r>
      <w:r w:rsidRPr="004C330F">
        <w:rPr>
          <w:rFonts w:ascii="ＭＳ 明朝" w:eastAsia="ＭＳ 明朝" w:hAnsi="ＭＳ 明朝" w:cs="ＭＳ 明朝" w:hint="eastAsia"/>
          <w:kern w:val="0"/>
          <w:szCs w:val="24"/>
        </w:rPr>
        <w:t>開始している場合は実績を記載</w:t>
      </w:r>
      <w:r w:rsidRPr="004C330F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:rsidR="004C330F" w:rsidRPr="004C330F" w:rsidRDefault="004C330F" w:rsidP="004C330F">
      <w:pPr>
        <w:widowControl/>
        <w:spacing w:line="0" w:lineRule="atLeast"/>
        <w:ind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tblpX="714" w:tblpY="1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4C330F" w:rsidRPr="004C330F" w:rsidTr="00831C06">
        <w:trPr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計 画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５年目</w:t>
            </w: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【</w:t>
            </w:r>
            <w:r w:rsidRPr="004C330F">
              <w:rPr>
                <w:rFonts w:ascii="ＭＳ 明朝" w:hAnsi="ＭＳ 明朝" w:cs="ＭＳ 明朝" w:hint="eastAsia"/>
                <w:sz w:val="24"/>
                <w:szCs w:val="24"/>
              </w:rPr>
              <w:t>参考</w:t>
            </w:r>
            <w:r w:rsidRPr="004C330F">
              <w:rPr>
                <w:rFonts w:ascii="ＭＳ 明朝" w:hint="eastAsia"/>
                <w:sz w:val="24"/>
                <w:szCs w:val="24"/>
              </w:rPr>
              <w:t>】設備投資</w:t>
            </w:r>
          </w:p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4C330F">
              <w:rPr>
                <w:rFonts w:ascii="ＭＳ 明朝" w:hint="eastAsia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30F" w:rsidRPr="004C330F" w:rsidRDefault="004C330F" w:rsidP="004C330F">
            <w:pPr>
              <w:widowControl/>
              <w:spacing w:line="0" w:lineRule="atLeast"/>
              <w:ind w:lef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C330F" w:rsidRPr="004C330F" w:rsidTr="00831C06">
        <w:trPr>
          <w:gridAfter w:val="1"/>
          <w:wAfter w:w="18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330F" w:rsidRPr="004C330F" w:rsidRDefault="004C330F" w:rsidP="004C330F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4C330F">
              <w:rPr>
                <w:rFonts w:ascii="ＭＳ 明朝" w:hAnsi="ＭＳ 明朝" w:cs="ＭＳ 明朝" w:hint="eastAsia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C330F" w:rsidRPr="004C330F" w:rsidRDefault="004C330F" w:rsidP="004C330F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C330F" w:rsidRPr="004C330F" w:rsidRDefault="004C330F" w:rsidP="004C330F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C330F" w:rsidRPr="004C330F" w:rsidRDefault="004C330F" w:rsidP="004C330F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C330F" w:rsidRPr="004C330F" w:rsidRDefault="004C330F" w:rsidP="004C330F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330F" w:rsidRPr="004C330F" w:rsidRDefault="004C330F" w:rsidP="004C330F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4C330F" w:rsidRPr="004C330F" w:rsidRDefault="004C330F" w:rsidP="004C330F">
      <w:pPr>
        <w:widowControl/>
        <w:spacing w:line="0" w:lineRule="atLeast"/>
        <w:ind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330F" w:rsidRPr="004C330F" w:rsidRDefault="004C330F" w:rsidP="004C330F">
      <w:pPr>
        <w:widowControl/>
        <w:spacing w:line="0" w:lineRule="atLeast"/>
        <w:ind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spacing w:line="316" w:lineRule="exact"/>
        <w:ind w:left="210"/>
        <w:jc w:val="center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:rsidR="004C330F" w:rsidRPr="004C330F" w:rsidRDefault="004C330F" w:rsidP="004C330F">
      <w:pPr>
        <w:widowControl/>
        <w:tabs>
          <w:tab w:val="left" w:pos="0"/>
        </w:tabs>
        <w:spacing w:line="0" w:lineRule="atLeast"/>
        <w:ind w:leftChars="201" w:left="682" w:hangingChars="118" w:hanging="26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C330F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経営開始１年目は150万円。経営開始２年目以降は（350万円－前年の総所得）×3/5により得られた額。ただし、前年の総所得が100万円未満の場合は150万円。夫婦共同経営の場合はこれらの額の1.5倍。</w:t>
      </w:r>
      <w:r w:rsidRPr="004C330F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F8BC8E" wp14:editId="1E668601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.05pt;width:2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Pr="004C330F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95D9" wp14:editId="62949C97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619.5pt;margin-top:623.8pt;width:8.25pt;height: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</w:p>
    <w:sectPr w:rsidR="004C330F" w:rsidRPr="004C330F" w:rsidSect="004C330F">
      <w:pgSz w:w="11906" w:h="16838"/>
      <w:pgMar w:top="709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3" w:rsidRDefault="00AB31B3" w:rsidP="00AB31B3">
      <w:r>
        <w:separator/>
      </w:r>
    </w:p>
  </w:endnote>
  <w:endnote w:type="continuationSeparator" w:id="0">
    <w:p w:rsidR="00AB31B3" w:rsidRDefault="00AB31B3" w:rsidP="00A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3" w:rsidRDefault="00AB31B3" w:rsidP="00AB31B3">
      <w:r>
        <w:separator/>
      </w:r>
    </w:p>
  </w:footnote>
  <w:footnote w:type="continuationSeparator" w:id="0">
    <w:p w:rsidR="00AB31B3" w:rsidRDefault="00AB31B3" w:rsidP="00AB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0F"/>
    <w:rsid w:val="00493F13"/>
    <w:rsid w:val="004C330F"/>
    <w:rsid w:val="005B4658"/>
    <w:rsid w:val="00881798"/>
    <w:rsid w:val="00A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0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1B3"/>
  </w:style>
  <w:style w:type="paragraph" w:styleId="a6">
    <w:name w:val="footer"/>
    <w:basedOn w:val="a"/>
    <w:link w:val="a7"/>
    <w:uiPriority w:val="99"/>
    <w:unhideWhenUsed/>
    <w:rsid w:val="00AB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0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1B3"/>
  </w:style>
  <w:style w:type="paragraph" w:styleId="a6">
    <w:name w:val="footer"/>
    <w:basedOn w:val="a"/>
    <w:link w:val="a7"/>
    <w:uiPriority w:val="99"/>
    <w:unhideWhenUsed/>
    <w:rsid w:val="00AB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2018-10-23T06:53:00Z</cp:lastPrinted>
  <dcterms:created xsi:type="dcterms:W3CDTF">2017-06-21T05:58:00Z</dcterms:created>
  <dcterms:modified xsi:type="dcterms:W3CDTF">2018-10-23T06:53:00Z</dcterms:modified>
</cp:coreProperties>
</file>